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/>
          <w:lang w:val="en-GB"/>
        </w:rPr>
        <w:id w:val="1038131"/>
        <w:docPartObj>
          <w:docPartGallery w:val="Cover Pages"/>
          <w:docPartUnique/>
        </w:docPartObj>
      </w:sdtPr>
      <w:sdtEndPr/>
      <w:sdtContent>
        <w:p w14:paraId="7A7427BA" w14:textId="35ADB9A9" w:rsidR="00C624D5" w:rsidRPr="00B37481" w:rsidRDefault="002F7BD5" w:rsidP="00C624D5">
          <w:pPr>
            <w:pStyle w:val="NoSpacing"/>
            <w:rPr>
              <w:noProof/>
              <w:lang w:val="en-GB"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97C685" wp14:editId="2C42E9D6">
                    <wp:simplePos x="0" y="0"/>
                    <wp:positionH relativeFrom="column">
                      <wp:posOffset>-716280</wp:posOffset>
                    </wp:positionH>
                    <wp:positionV relativeFrom="paragraph">
                      <wp:posOffset>-716280</wp:posOffset>
                    </wp:positionV>
                    <wp:extent cx="10248900" cy="6963410"/>
                    <wp:effectExtent l="38100" t="38100" r="57150" b="85090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48900" cy="6963410"/>
                            </a:xfrm>
                            <a:prstGeom prst="rect">
                              <a:avLst/>
                            </a:prstGeom>
                            <a:solidFill>
                              <a:srgbClr val="990033"/>
                            </a:solidFill>
                            <a:ln w="76200" cmpd="sng">
                              <a:solidFill>
                                <a:srgbClr val="E7BCB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="">
                <w:pict>
                  <v:rect id="Rectangle 10" style="position:absolute;margin-left:-56.4pt;margin-top:-56.4pt;width:807pt;height:5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03" strokecolor="#e7bcbb" strokeweight="6pt" w14:anchorId="59577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">
                    <v:shadow on="t" color="#622423 [1605]" opacity=".5" offset="1pt"/>
                  </v:rect>
                </w:pict>
              </mc:Fallback>
            </mc:AlternateContent>
          </w:r>
          <w:r w:rsidR="00CC66A4">
            <w:rPr>
              <w:noProof/>
            </w:rPr>
            <w:drawing>
              <wp:anchor distT="0" distB="0" distL="114300" distR="114300" simplePos="0" relativeHeight="251673088" behindDoc="0" locked="0" layoutInCell="1" allowOverlap="1" wp14:anchorId="40F447BF" wp14:editId="09F48B83">
                <wp:simplePos x="0" y="0"/>
                <wp:positionH relativeFrom="column">
                  <wp:posOffset>1249680</wp:posOffset>
                </wp:positionH>
                <wp:positionV relativeFrom="paragraph">
                  <wp:posOffset>-281940</wp:posOffset>
                </wp:positionV>
                <wp:extent cx="6651922" cy="1950720"/>
                <wp:effectExtent l="38100" t="38100" r="34925" b="3048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1922" cy="19507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E7BCBB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DDC338" w14:textId="5EEB53A7" w:rsidR="00C624D5" w:rsidRDefault="00C624D5"/>
        <w:p w14:paraId="7F772E12" w14:textId="0FE7D941" w:rsidR="007F74CE" w:rsidRPr="007F74CE" w:rsidRDefault="008E7887" w:rsidP="007F74CE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5036946" wp14:editId="690FB1B3">
                    <wp:simplePos x="0" y="0"/>
                    <wp:positionH relativeFrom="column">
                      <wp:posOffset>-584200</wp:posOffset>
                    </wp:positionH>
                    <wp:positionV relativeFrom="paragraph">
                      <wp:posOffset>1524635</wp:posOffset>
                    </wp:positionV>
                    <wp:extent cx="10132060" cy="2273300"/>
                    <wp:effectExtent l="0" t="0" r="21590" b="12700"/>
                    <wp:wrapNone/>
                    <wp:docPr id="4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32060" cy="227330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A5002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2FAD20" w14:textId="7A9561C3" w:rsidR="007F74CE" w:rsidRPr="00B72340" w:rsidRDefault="00ED6ED9" w:rsidP="00B7234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ED6ED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Graduated Response</w:t>
                                </w:r>
                              </w:p>
                              <w:p w14:paraId="2EEA8E54" w14:textId="223A58CF" w:rsidR="00A669FD" w:rsidRDefault="00A669FD" w:rsidP="00261A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261A1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Ol</w:t>
                                </w:r>
                                <w:r w:rsidR="00261A19" w:rsidRPr="00261A1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dbury Park </w:t>
                                </w:r>
                                <w:bookmarkStart w:id="0" w:name="_Hlk80558110"/>
                                <w:r w:rsidR="00261A19" w:rsidRPr="00261A1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Primary </w:t>
                                </w:r>
                                <w:bookmarkEnd w:id="0"/>
                                <w:r w:rsidR="007F74C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School</w:t>
                                </w:r>
                              </w:p>
                              <w:p w14:paraId="336DBB8A" w14:textId="7AD60072" w:rsidR="00F234D9" w:rsidRDefault="00F234D9" w:rsidP="00261A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2022-23</w:t>
                                </w:r>
                              </w:p>
                              <w:p w14:paraId="082195A4" w14:textId="0B767B17" w:rsidR="00261A19" w:rsidRDefault="00261A19" w:rsidP="00261A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B5CD1E8" w14:textId="43101920" w:rsidR="00261A19" w:rsidRPr="00261A19" w:rsidRDefault="00261A19" w:rsidP="00261A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type w14:anchorId="450369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-46pt;margin-top:120.05pt;width:797.8pt;height:1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" filled="f" strokecolor="#a50021">
                    <v:stroke dashstyle="1 1" endcap="round"/>
                    <v:textbox>
                      <w:txbxContent>
                        <w:p w14:paraId="7C2FAD20" w14:textId="7A9561C3" w:rsidR="007F74CE" w:rsidRPr="00B72340" w:rsidRDefault="00ED6ED9" w:rsidP="00B7234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ED6ED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Graduated Response</w:t>
                          </w:r>
                        </w:p>
                        <w:p w14:paraId="2EEA8E54" w14:textId="223A58CF" w:rsidR="00A669FD" w:rsidRDefault="00A669FD" w:rsidP="00261A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261A1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Ol</w:t>
                          </w:r>
                          <w:r w:rsidR="00261A19" w:rsidRPr="00261A1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dbury Park </w:t>
                          </w:r>
                          <w:bookmarkStart w:id="1" w:name="_Hlk80558110"/>
                          <w:r w:rsidR="00261A19" w:rsidRPr="00261A1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Primary </w:t>
                          </w:r>
                          <w:bookmarkEnd w:id="1"/>
                          <w:r w:rsidR="007F74CE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School</w:t>
                          </w:r>
                        </w:p>
                        <w:p w14:paraId="336DBB8A" w14:textId="7AD60072" w:rsidR="00F234D9" w:rsidRDefault="00F234D9" w:rsidP="00261A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2022-23</w:t>
                          </w:r>
                        </w:p>
                        <w:p w14:paraId="082195A4" w14:textId="0B767B17" w:rsidR="00261A19" w:rsidRDefault="00261A19" w:rsidP="00261A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5B5CD1E8" w14:textId="43101920" w:rsidR="00261A19" w:rsidRPr="00261A19" w:rsidRDefault="00261A19" w:rsidP="00261A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66A4" w:rsidRPr="00CC66A4"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3823F185" wp14:editId="649C49A4">
                <wp:simplePos x="0" y="0"/>
                <wp:positionH relativeFrom="margin">
                  <wp:align>center</wp:align>
                </wp:positionH>
                <wp:positionV relativeFrom="paragraph">
                  <wp:posOffset>4378960</wp:posOffset>
                </wp:positionV>
                <wp:extent cx="3051175" cy="1168393"/>
                <wp:effectExtent l="38100" t="38100" r="34925" b="32385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175" cy="116839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E7BCBB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24D5">
            <w:br w:type="page"/>
          </w:r>
          <w:r w:rsidR="007F74CE" w:rsidRPr="007F74CE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fldChar w:fldCharType="begin"/>
          </w:r>
          <w:r w:rsidR="007F74CE" w:rsidRPr="007F74CE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instrText xml:space="preserve"> INCLUDEPICTURE "https://3fwjta2sxdaypu41su0c15wn-wpengine.netdna-ssl.com/wp-content/uploads/2019/09/Oldbury-park-logo.png" \* MERGEFORMATINET </w:instrText>
          </w:r>
          <w:r w:rsidR="00353E67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fldChar w:fldCharType="separate"/>
          </w:r>
          <w:r w:rsidR="007F74CE" w:rsidRPr="007F74CE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fldChar w:fldCharType="end"/>
          </w:r>
        </w:p>
        <w:p w14:paraId="42972CA3" w14:textId="1A2F7209" w:rsidR="00580304" w:rsidRDefault="00580304" w:rsidP="00ED30EA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781"/>
            <w:gridCol w:w="3123"/>
            <w:gridCol w:w="3486"/>
            <w:gridCol w:w="3558"/>
          </w:tblGrid>
          <w:tr w:rsidR="00580304" w14:paraId="0179956F" w14:textId="77777777" w:rsidTr="1664A5FA">
            <w:tc>
              <w:tcPr>
                <w:tcW w:w="14174" w:type="dxa"/>
                <w:gridSpan w:val="4"/>
                <w:shd w:val="clear" w:color="auto" w:fill="FFC1D6"/>
              </w:tcPr>
              <w:p w14:paraId="5488D831" w14:textId="305B564C" w:rsidR="00580304" w:rsidRDefault="00580304" w:rsidP="00580304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580304">
                  <w:rPr>
                    <w:rFonts w:ascii="NTPreCursivef" w:hAnsi="NTPreCursivef"/>
                    <w:b/>
                    <w:sz w:val="36"/>
                  </w:rPr>
                  <w:t xml:space="preserve">Effective </w:t>
                </w:r>
                <w:r w:rsidRPr="006D4EAC">
                  <w:rPr>
                    <w:rFonts w:ascii="NTPreCursivef" w:hAnsi="NTPreCursivef"/>
                    <w:b/>
                    <w:sz w:val="40"/>
                  </w:rPr>
                  <w:t>Teaching</w:t>
                </w:r>
                <w:r w:rsidRPr="00580304">
                  <w:rPr>
                    <w:rFonts w:ascii="NTPreCursivef" w:hAnsi="NTPreCursivef"/>
                    <w:b/>
                    <w:sz w:val="36"/>
                  </w:rPr>
                  <w:t xml:space="preserve"> and Learning</w:t>
                </w:r>
                <w:r w:rsidR="00622FF6">
                  <w:rPr>
                    <w:rFonts w:ascii="NTPreCursivef" w:hAnsi="NTPreCursivef"/>
                    <w:b/>
                    <w:sz w:val="36"/>
                  </w:rPr>
                  <w:t xml:space="preserve"> – Stage 1</w:t>
                </w:r>
                <w:r w:rsidRPr="00A74B41">
                  <w:rPr>
                    <w:rFonts w:ascii="Century Gothic" w:hAnsi="Century Gothic"/>
                    <w:b/>
                  </w:rPr>
                  <w:t xml:space="preserve"> </w:t>
                </w:r>
              </w:p>
              <w:p w14:paraId="20DAB5B5" w14:textId="0C23E213" w:rsidR="00580304" w:rsidRPr="00580304" w:rsidRDefault="00580304" w:rsidP="00580304">
                <w:pPr>
                  <w:jc w:val="center"/>
                  <w:rPr>
                    <w:rFonts w:ascii="NTPreCursivef" w:hAnsi="NTPreCursivef"/>
                  </w:rPr>
                </w:pPr>
                <w:r w:rsidRPr="00B258E9">
                  <w:rPr>
                    <w:rFonts w:ascii="NTPreCursivef" w:hAnsi="NTPreCursivef"/>
                    <w:b/>
                    <w:bCs/>
                    <w:sz w:val="28"/>
                  </w:rPr>
                  <w:t xml:space="preserve">For all </w:t>
                </w:r>
                <w:proofErr w:type="gramStart"/>
                <w:r w:rsidRPr="00B258E9">
                  <w:rPr>
                    <w:rFonts w:ascii="NTPreCursivef" w:hAnsi="NTPreCursivef"/>
                    <w:b/>
                    <w:bCs/>
                    <w:sz w:val="32"/>
                  </w:rPr>
                  <w:t>learners</w:t>
                </w:r>
                <w:r w:rsidRPr="00580304">
                  <w:rPr>
                    <w:rFonts w:ascii="NTPreCursivef" w:hAnsi="NTPreCursivef"/>
                    <w:sz w:val="28"/>
                  </w:rPr>
                  <w:t xml:space="preserve"> </w:t>
                </w:r>
                <w:r w:rsidR="00DF31E3">
                  <w:rPr>
                    <w:rFonts w:ascii="NTPreCursivef" w:hAnsi="NTPreCursivef"/>
                    <w:sz w:val="28"/>
                  </w:rPr>
                  <w:t xml:space="preserve"> -</w:t>
                </w:r>
                <w:proofErr w:type="gramEnd"/>
                <w:r w:rsidR="00DF31E3">
                  <w:rPr>
                    <w:rFonts w:ascii="NTPreCursivef" w:hAnsi="NTPreCursivef"/>
                    <w:sz w:val="28"/>
                  </w:rPr>
                  <w:t xml:space="preserve"> </w:t>
                </w:r>
                <w:r w:rsidR="000A33F5">
                  <w:rPr>
                    <w:rFonts w:ascii="NTPreCursivef" w:hAnsi="NTPreCursivef"/>
                    <w:sz w:val="28"/>
                  </w:rPr>
                  <w:t>Quality First Teaching -</w:t>
                </w:r>
                <w:r w:rsidR="00DF31E3">
                  <w:rPr>
                    <w:rFonts w:ascii="NTPreCursivef" w:hAnsi="NTPreCursivef"/>
                    <w:sz w:val="28"/>
                  </w:rPr>
                  <w:t>What should be ordinarily available in the classroom</w:t>
                </w:r>
              </w:p>
            </w:tc>
          </w:tr>
          <w:tr w:rsidR="00580304" w14:paraId="543A1666" w14:textId="77777777" w:rsidTr="1664A5FA">
            <w:tc>
              <w:tcPr>
                <w:tcW w:w="3894" w:type="dxa"/>
              </w:tcPr>
              <w:p w14:paraId="30666B0A" w14:textId="77777777" w:rsidR="00580304" w:rsidRDefault="00580304" w:rsidP="00580304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Teaching and Learning</w:t>
                </w:r>
              </w:p>
              <w:p w14:paraId="64251C73" w14:textId="77777777" w:rsidR="00580304" w:rsidRPr="00580304" w:rsidRDefault="00580304" w:rsidP="00580304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</w:p>
            </w:tc>
            <w:tc>
              <w:tcPr>
                <w:tcW w:w="3183" w:type="dxa"/>
              </w:tcPr>
              <w:p w14:paraId="7EC1477F" w14:textId="636264B8" w:rsidR="00580304" w:rsidRPr="00580304" w:rsidRDefault="006D4EAC" w:rsidP="00580304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>
                  <w:rPr>
                    <w:rFonts w:ascii="NTPreCursivef" w:hAnsi="NTPreCursivef"/>
                    <w:b/>
                    <w:sz w:val="28"/>
                    <w:szCs w:val="28"/>
                  </w:rPr>
                  <w:t xml:space="preserve">Systems, </w:t>
                </w:r>
                <w:proofErr w:type="gramStart"/>
                <w:r>
                  <w:rPr>
                    <w:rFonts w:ascii="NTPreCursivef" w:hAnsi="NTPreCursivef"/>
                    <w:b/>
                    <w:sz w:val="28"/>
                    <w:szCs w:val="28"/>
                  </w:rPr>
                  <w:t>Policy</w:t>
                </w:r>
                <w:proofErr w:type="gramEnd"/>
                <w:r>
                  <w:rPr>
                    <w:rFonts w:ascii="NTPreCursivef" w:hAnsi="NTPreCursivef"/>
                    <w:b/>
                    <w:sz w:val="28"/>
                    <w:szCs w:val="28"/>
                  </w:rPr>
                  <w:t xml:space="preserve"> and </w:t>
                </w:r>
                <w:r w:rsidR="00580304">
                  <w:rPr>
                    <w:rFonts w:ascii="NTPreCursivef" w:hAnsi="NTPreCursivef"/>
                    <w:b/>
                    <w:sz w:val="28"/>
                    <w:szCs w:val="28"/>
                  </w:rPr>
                  <w:t>Staff development</w:t>
                </w:r>
              </w:p>
            </w:tc>
            <w:tc>
              <w:tcPr>
                <w:tcW w:w="3448" w:type="dxa"/>
              </w:tcPr>
              <w:p w14:paraId="57E0C1E1" w14:textId="77777777" w:rsidR="00580304" w:rsidRPr="00580304" w:rsidRDefault="00580304" w:rsidP="00580304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Pastoral and Medical</w:t>
                </w:r>
              </w:p>
            </w:tc>
            <w:tc>
              <w:tcPr>
                <w:tcW w:w="3649" w:type="dxa"/>
              </w:tcPr>
              <w:p w14:paraId="647AC08F" w14:textId="77777777" w:rsidR="00580304" w:rsidRPr="00580304" w:rsidRDefault="00580304" w:rsidP="00580304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Environmental</w:t>
                </w:r>
              </w:p>
            </w:tc>
          </w:tr>
          <w:tr w:rsidR="00580304" w14:paraId="50B5DB75" w14:textId="77777777" w:rsidTr="1664A5FA">
            <w:tc>
              <w:tcPr>
                <w:tcW w:w="3894" w:type="dxa"/>
              </w:tcPr>
              <w:p w14:paraId="537A28D6" w14:textId="220F5622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Effective teaching which is well matched to need. </w:t>
                </w:r>
              </w:p>
              <w:p w14:paraId="107D7528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Consideration given to supportive pairings, mixed ability, ability grouping. </w:t>
                </w:r>
              </w:p>
              <w:p w14:paraId="38044A16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>Additional adult support within sessions.</w:t>
                </w:r>
              </w:p>
              <w:p w14:paraId="179AFD92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Access to intervention sessions to fill known gaps – detailed through the </w:t>
                </w:r>
                <w:proofErr w:type="gramStart"/>
                <w:r w:rsidRPr="006D4EAC">
                  <w:rPr>
                    <w:rFonts w:ascii="NTPreCursivef" w:hAnsi="NTPreCursivef"/>
                  </w:rPr>
                  <w:t>schools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provision mapping system. </w:t>
                </w:r>
              </w:p>
              <w:p w14:paraId="2FFE79C5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Effective transition arrangements in place. </w:t>
                </w:r>
              </w:p>
              <w:p w14:paraId="50924917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>Precision teaching to meet individual targets</w:t>
                </w:r>
              </w:p>
              <w:p w14:paraId="170ADEFC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>Personalised, intensive, small group programmes (tracking back to fill gaps)</w:t>
                </w:r>
              </w:p>
              <w:p w14:paraId="1719250B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Pre-teaching is used.  </w:t>
                </w:r>
              </w:p>
              <w:p w14:paraId="3AAED304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Word mats/banks, specific equipment (laptop use), </w:t>
                </w:r>
                <w:proofErr w:type="gramStart"/>
                <w:r w:rsidRPr="006D4EAC">
                  <w:rPr>
                    <w:rFonts w:ascii="NTPreCursivef" w:hAnsi="NTPreCursivef"/>
                  </w:rPr>
                  <w:t>work station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barrier etc</w:t>
                </w:r>
              </w:p>
              <w:p w14:paraId="5FE206E2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lastRenderedPageBreak/>
                  <w:t xml:space="preserve">Visual / physical concrete aids to support learning </w:t>
                </w:r>
                <w:proofErr w:type="gramStart"/>
                <w:r w:rsidRPr="006D4EAC">
                  <w:rPr>
                    <w:rFonts w:ascii="NTPreCursivef" w:hAnsi="NTPreCursivef"/>
                  </w:rPr>
                  <w:t>i.e.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number lines, 100sq, alphabet strip, dictionaries etc.</w:t>
                </w:r>
              </w:p>
              <w:p w14:paraId="7D2F0269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>Visual supports (Communicate in Print/signing) used. Including a whole class visual timetable in every class.</w:t>
                </w:r>
              </w:p>
              <w:p w14:paraId="0F7C6F15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Visual timers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sand timers, IWB stop clock. </w:t>
                </w:r>
              </w:p>
              <w:p w14:paraId="33BE32B3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Range of methods for recording work across subjects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oral, pictorial, drama, mind map, ICT, talking postcards etc. </w:t>
                </w:r>
              </w:p>
              <w:p w14:paraId="22ABCE1A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Clear rules, reward systems and hierarchy of sanctions.  </w:t>
                </w:r>
              </w:p>
              <w:p w14:paraId="340E8374" w14:textId="77777777" w:rsidR="00580304" w:rsidRPr="006D4EAC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Alternative playtime/lunch time arrangements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playground games established. </w:t>
                </w:r>
              </w:p>
              <w:p w14:paraId="2BD5C1F9" w14:textId="31B456EC" w:rsidR="00580304" w:rsidRDefault="00580304" w:rsidP="006D4EAC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Positive reinforcement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Recognition Board, Class </w:t>
                </w:r>
                <w:proofErr w:type="spellStart"/>
                <w:r w:rsidRPr="006D4EAC">
                  <w:rPr>
                    <w:rFonts w:ascii="NTPreCursivef" w:hAnsi="NTPreCursivef"/>
                  </w:rPr>
                  <w:t>DoJO</w:t>
                </w:r>
                <w:proofErr w:type="spellEnd"/>
                <w:r w:rsidRPr="006D4EAC">
                  <w:rPr>
                    <w:rFonts w:ascii="NTPreCursivef" w:hAnsi="NTPreCursivef"/>
                  </w:rPr>
                  <w:t xml:space="preserve">, visual clues, </w:t>
                </w:r>
                <w:r w:rsidR="006D4EAC" w:rsidRPr="006D4EAC">
                  <w:rPr>
                    <w:rFonts w:ascii="NTPreCursivef" w:hAnsi="NTPreCursivef"/>
                  </w:rPr>
                  <w:t xml:space="preserve">active listening/catch me cards </w:t>
                </w:r>
              </w:p>
              <w:p w14:paraId="427F3636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 xml:space="preserve">Assessment and support programmes from external agencies </w:t>
                </w:r>
                <w:proofErr w:type="gramStart"/>
                <w:r w:rsidRPr="006D4EAC">
                  <w:rPr>
                    <w:rFonts w:ascii="NTPreCursivef" w:eastAsia="Times New Roman" w:hAnsi="NTPreCursivef" w:cs="Times New Roman"/>
                  </w:rPr>
                  <w:t>e.g.</w:t>
                </w:r>
                <w:proofErr w:type="gramEnd"/>
                <w:r w:rsidRPr="006D4EAC">
                  <w:rPr>
                    <w:rFonts w:ascii="NTPreCursivef" w:eastAsia="Times New Roman" w:hAnsi="NTPreCursivef" w:cs="Times New Roman"/>
                  </w:rPr>
                  <w:t xml:space="preserve"> LST, BST, </w:t>
                </w:r>
                <w:proofErr w:type="spellStart"/>
                <w:r w:rsidRPr="006D4EAC">
                  <w:rPr>
                    <w:rFonts w:ascii="NTPreCursivef" w:eastAsia="Times New Roman" w:hAnsi="NTPreCursivef" w:cs="Times New Roman"/>
                  </w:rPr>
                  <w:t>SaLT</w:t>
                </w:r>
                <w:proofErr w:type="spellEnd"/>
                <w:r w:rsidRPr="006D4EAC">
                  <w:rPr>
                    <w:rFonts w:ascii="NTPreCursivef" w:eastAsia="Times New Roman" w:hAnsi="NTPreCursivef" w:cs="Times New Roman"/>
                  </w:rPr>
                  <w:t>, OT, Physio) – short term</w:t>
                </w:r>
              </w:p>
              <w:p w14:paraId="254F9DC5" w14:textId="77777777" w:rsidR="006D4EAC" w:rsidRPr="006D4EAC" w:rsidRDefault="006D4EAC" w:rsidP="006D4EAC">
                <w:pPr>
                  <w:pStyle w:val="ListParagraph"/>
                  <w:rPr>
                    <w:rFonts w:ascii="NTPreCursivef" w:hAnsi="NTPreCursivef"/>
                  </w:rPr>
                </w:pPr>
              </w:p>
              <w:p w14:paraId="7A645479" w14:textId="77777777" w:rsidR="00580304" w:rsidRPr="00580304" w:rsidRDefault="00580304" w:rsidP="00580304">
                <w:pPr>
                  <w:rPr>
                    <w:rFonts w:ascii="NTPreCursivef" w:hAnsi="NTPreCursivef"/>
                  </w:rPr>
                </w:pPr>
              </w:p>
            </w:tc>
            <w:tc>
              <w:tcPr>
                <w:tcW w:w="3183" w:type="dxa"/>
              </w:tcPr>
              <w:p w14:paraId="760991DA" w14:textId="406244C2" w:rsidR="006D4EAC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lastRenderedPageBreak/>
                  <w:t xml:space="preserve">Regular staff training to develop understanding around specific need. </w:t>
                </w:r>
              </w:p>
              <w:p w14:paraId="682D479D" w14:textId="77777777" w:rsidR="00580304" w:rsidRPr="006D4EAC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Bespoke training given in specific areas –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bathroom management.  </w:t>
                </w:r>
              </w:p>
              <w:p w14:paraId="2C212FC6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Access to support from the SENCO. </w:t>
                </w:r>
              </w:p>
              <w:p w14:paraId="10327B53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Staff skilled in adjusting resources or the environment accordingly, </w:t>
                </w:r>
                <w:proofErr w:type="gramStart"/>
                <w:r w:rsidRPr="00580304">
                  <w:rPr>
                    <w:rFonts w:ascii="NTPreCursivef" w:hAnsi="NTPreCursivef"/>
                  </w:rPr>
                  <w:t>e.g.</w:t>
                </w:r>
                <w:proofErr w:type="gramEnd"/>
                <w:r w:rsidRPr="00580304">
                  <w:rPr>
                    <w:rFonts w:ascii="NTPreCursivef" w:hAnsi="NTPreCursivef"/>
                  </w:rPr>
                  <w:t xml:space="preserve"> background colour on IWB. </w:t>
                </w:r>
              </w:p>
              <w:p w14:paraId="7BB1E20F" w14:textId="77777777" w:rsidR="006D4EAC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Planning which demonstrates access arrangements, support &amp; extension.</w:t>
                </w:r>
                <w:r w:rsidR="006D4EAC" w:rsidRPr="00580304">
                  <w:rPr>
                    <w:rFonts w:ascii="NTPreCursivef" w:hAnsi="NTPreCursivef"/>
                  </w:rPr>
                  <w:t xml:space="preserve"> </w:t>
                </w:r>
              </w:p>
              <w:p w14:paraId="723A6184" w14:textId="77777777" w:rsidR="006D4EAC" w:rsidRDefault="006D4EAC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School policies which reflect the needs of the children within the school. </w:t>
                </w:r>
              </w:p>
              <w:p w14:paraId="44BBFFC3" w14:textId="68034EAD" w:rsidR="00580304" w:rsidRDefault="006D4EAC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lastRenderedPageBreak/>
                  <w:t xml:space="preserve">Systems in place to ensure enhanced, effective communication between parents and staff, </w:t>
                </w:r>
                <w:proofErr w:type="gramStart"/>
                <w:r w:rsidRPr="00580304">
                  <w:rPr>
                    <w:rFonts w:ascii="NTPreCursivef" w:hAnsi="NTPreCursivef"/>
                  </w:rPr>
                  <w:t>e.g.</w:t>
                </w:r>
                <w:proofErr w:type="gramEnd"/>
                <w:r>
                  <w:rPr>
                    <w:rFonts w:ascii="NTPreCursivef" w:hAnsi="NTPreCursivef"/>
                  </w:rPr>
                  <w:t xml:space="preserve"> </w:t>
                </w:r>
                <w:r w:rsidR="00874E84">
                  <w:rPr>
                    <w:rFonts w:ascii="NTPreCursivef" w:hAnsi="NTPreCursivef"/>
                  </w:rPr>
                  <w:t>Seesaw, communication logs</w:t>
                </w:r>
                <w:r w:rsidRPr="00580304">
                  <w:rPr>
                    <w:rFonts w:ascii="NTPreCursivef" w:hAnsi="NTPreCursivef"/>
                  </w:rPr>
                  <w:t>.</w:t>
                </w:r>
              </w:p>
              <w:p w14:paraId="064FFDB9" w14:textId="77777777" w:rsidR="005377B2" w:rsidRDefault="006D4EAC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>Curriculum design in place with clear sequence to learning so that skills are built upon.</w:t>
                </w:r>
              </w:p>
              <w:p w14:paraId="538A7C54" w14:textId="77777777" w:rsidR="006C7F90" w:rsidRDefault="005377B2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Use of CRST learning cycle in classrooms to support </w:t>
                </w:r>
                <w:r w:rsidR="006C7F90">
                  <w:rPr>
                    <w:rFonts w:ascii="NTPreCursivef" w:hAnsi="NTPreCursivef"/>
                  </w:rPr>
                  <w:t xml:space="preserve">lesson structures. </w:t>
                </w:r>
              </w:p>
              <w:p w14:paraId="7B4FAA96" w14:textId="61E0DD29" w:rsidR="006D4EAC" w:rsidRPr="00580304" w:rsidRDefault="006C7F90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Promotion of oracy through learning cycles.  </w:t>
                </w:r>
                <w:r w:rsidR="006D4EAC">
                  <w:rPr>
                    <w:rFonts w:ascii="NTPreCursivef" w:hAnsi="NTPreCursivef"/>
                  </w:rPr>
                  <w:t xml:space="preserve"> </w:t>
                </w:r>
              </w:p>
            </w:tc>
            <w:tc>
              <w:tcPr>
                <w:tcW w:w="3448" w:type="dxa"/>
              </w:tcPr>
              <w:p w14:paraId="3A503906" w14:textId="202BA291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lastRenderedPageBreak/>
                  <w:t xml:space="preserve">Additional adult support within sessions. </w:t>
                </w:r>
              </w:p>
              <w:p w14:paraId="32A870D3" w14:textId="0367E984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Use of Comic Strip Conversations</w:t>
                </w:r>
                <w:r w:rsidR="006040FC">
                  <w:rPr>
                    <w:rFonts w:ascii="NTPreCursivef" w:hAnsi="NTPreCursivef"/>
                  </w:rPr>
                  <w:t>/Social Stories</w:t>
                </w:r>
                <w:r w:rsidRPr="00580304">
                  <w:rPr>
                    <w:rFonts w:ascii="NTPreCursivef" w:hAnsi="NTPreCursivef"/>
                  </w:rPr>
                  <w:t xml:space="preserve"> to support behaviour management/anxiety/anger issues. </w:t>
                </w:r>
              </w:p>
              <w:p w14:paraId="02FD19BC" w14:textId="172122BD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Access to group</w:t>
                </w:r>
                <w:r w:rsidR="001E354F">
                  <w:rPr>
                    <w:rFonts w:ascii="NTPreCursivef" w:hAnsi="NTPreCursivef"/>
                  </w:rPr>
                  <w:t xml:space="preserve"> or 1:1</w:t>
                </w:r>
                <w:r w:rsidRPr="00580304">
                  <w:rPr>
                    <w:rFonts w:ascii="NTPreCursivef" w:hAnsi="NTPreCursivef"/>
                  </w:rPr>
                  <w:t xml:space="preserve"> Thrive support</w:t>
                </w:r>
              </w:p>
              <w:p w14:paraId="42D0F4EC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Pace of sessions/curriculum or timetable is flexible for some students, including the use of ‘Now and Then’ board when appropriate. </w:t>
                </w:r>
              </w:p>
              <w:p w14:paraId="6550E158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Peer support and mentoring.</w:t>
                </w:r>
              </w:p>
              <w:p w14:paraId="6AE1D51E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Opportunities for periods of respite using withdrawal to smaller groups, other classes for periods of time.   </w:t>
                </w:r>
              </w:p>
              <w:p w14:paraId="74B9CC2B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Peer support systems may be established and developed for unstructured times, </w:t>
                </w:r>
                <w:proofErr w:type="gramStart"/>
                <w:r w:rsidRPr="00580304">
                  <w:rPr>
                    <w:rFonts w:ascii="NTPreCursivef" w:hAnsi="NTPreCursivef"/>
                  </w:rPr>
                  <w:t>e.g.</w:t>
                </w:r>
                <w:proofErr w:type="gramEnd"/>
                <w:r w:rsidRPr="00580304">
                  <w:rPr>
                    <w:rFonts w:ascii="NTPreCursivef" w:hAnsi="NTPreCursivef"/>
                  </w:rPr>
                  <w:t xml:space="preserve"> Circle of Friends, </w:t>
                </w:r>
                <w:r w:rsidRPr="00580304">
                  <w:rPr>
                    <w:rFonts w:ascii="NTPreCursivef" w:hAnsi="NTPreCursivef"/>
                  </w:rPr>
                  <w:lastRenderedPageBreak/>
                  <w:t>Discussion Groups, buddying systems.</w:t>
                </w:r>
              </w:p>
              <w:p w14:paraId="16DA7998" w14:textId="77777777" w:rsidR="006D4EAC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Access to a counsellor.</w:t>
                </w:r>
                <w:r w:rsidR="006D4EAC" w:rsidRPr="00580304">
                  <w:rPr>
                    <w:rFonts w:ascii="NTPreCursivef" w:hAnsi="NTPreCursivef"/>
                  </w:rPr>
                  <w:t xml:space="preserve"> </w:t>
                </w:r>
              </w:p>
              <w:p w14:paraId="56778C51" w14:textId="77777777" w:rsidR="006D4EAC" w:rsidRDefault="006D4EAC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Access to quiet areas, ‘time out’ zones </w:t>
                </w:r>
              </w:p>
              <w:p w14:paraId="434EDFEF" w14:textId="77777777" w:rsidR="00580304" w:rsidRPr="00580304" w:rsidRDefault="006D4EAC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Support with transition to other settings, </w:t>
                </w:r>
                <w:proofErr w:type="gramStart"/>
                <w:r w:rsidRPr="00580304">
                  <w:rPr>
                    <w:rFonts w:ascii="NTPreCursivef" w:hAnsi="NTPreCursivef"/>
                  </w:rPr>
                  <w:t>e.g.</w:t>
                </w:r>
                <w:proofErr w:type="gramEnd"/>
                <w:r w:rsidRPr="00580304">
                  <w:rPr>
                    <w:rFonts w:ascii="NTPreCursivef" w:hAnsi="NTPreCursivef"/>
                  </w:rPr>
                  <w:t xml:space="preserve"> transition booklet, Friends For Life Program.</w:t>
                </w:r>
              </w:p>
              <w:p w14:paraId="43F1ABDD" w14:textId="77777777" w:rsidR="006D4EAC" w:rsidRDefault="006D4EAC" w:rsidP="00580304">
                <w:pPr>
                  <w:ind w:left="360"/>
                  <w:jc w:val="center"/>
                  <w:rPr>
                    <w:rFonts w:ascii="NTPreCursivef" w:hAnsi="NTPreCursivef"/>
                    <w:b/>
                    <w:sz w:val="28"/>
                    <w:u w:val="single"/>
                  </w:rPr>
                </w:pPr>
              </w:p>
              <w:p w14:paraId="295B2789" w14:textId="77777777" w:rsidR="00580304" w:rsidRPr="006D4EAC" w:rsidRDefault="00580304" w:rsidP="006D4EAC">
                <w:pPr>
                  <w:ind w:left="360"/>
                  <w:jc w:val="center"/>
                  <w:rPr>
                    <w:rFonts w:ascii="NTPreCursivef" w:hAnsi="NTPreCursivef"/>
                    <w:b/>
                    <w:sz w:val="28"/>
                    <w:u w:val="single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u w:val="single"/>
                  </w:rPr>
                  <w:t>Medical</w:t>
                </w:r>
              </w:p>
              <w:p w14:paraId="29087BFA" w14:textId="77777777" w:rsidR="00580304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 xml:space="preserve">Facilities in school to address personal care, dietary, toileting, </w:t>
                </w:r>
                <w:proofErr w:type="gramStart"/>
                <w:r w:rsidRPr="00580304">
                  <w:rPr>
                    <w:rFonts w:ascii="NTPreCursivef" w:hAnsi="NTPreCursivef"/>
                  </w:rPr>
                  <w:t>mobility</w:t>
                </w:r>
                <w:proofErr w:type="gramEnd"/>
                <w:r w:rsidRPr="00580304">
                  <w:rPr>
                    <w:rFonts w:ascii="NTPreCursivef" w:hAnsi="NTPreCursivef"/>
                  </w:rPr>
                  <w:t xml:space="preserve"> and medical needs.</w:t>
                </w:r>
              </w:p>
              <w:p w14:paraId="4588EB0E" w14:textId="77777777" w:rsidR="006D4EAC" w:rsidRDefault="00580304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School to facilitate full access to areas of the curriculum for students with limited mobility needs (</w:t>
                </w:r>
                <w:proofErr w:type="gramStart"/>
                <w:r w:rsidRPr="00580304">
                  <w:rPr>
                    <w:rFonts w:ascii="NTPreCursivef" w:hAnsi="NTPreCursivef"/>
                  </w:rPr>
                  <w:t>e.g.</w:t>
                </w:r>
                <w:proofErr w:type="gramEnd"/>
                <w:r w:rsidRPr="00580304">
                  <w:rPr>
                    <w:rFonts w:ascii="NTPreCursivef" w:hAnsi="NTPreCursivef"/>
                  </w:rPr>
                  <w:t xml:space="preserve"> Forest School)</w:t>
                </w:r>
                <w:r w:rsidR="006D4EAC" w:rsidRPr="00580304">
                  <w:rPr>
                    <w:rFonts w:ascii="NTPreCursivef" w:hAnsi="NTPreCursivef"/>
                  </w:rPr>
                  <w:t xml:space="preserve"> </w:t>
                </w:r>
              </w:p>
              <w:p w14:paraId="30AE4BA2" w14:textId="77777777" w:rsidR="006D4EAC" w:rsidRDefault="006D4EAC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Reasonable </w:t>
                </w:r>
                <w:r w:rsidRPr="00580304">
                  <w:rPr>
                    <w:rFonts w:ascii="NTPreCursivef" w:hAnsi="NTPreCursivef"/>
                  </w:rPr>
                  <w:t xml:space="preserve">adjustments to reflect medication/dietary/toileting and other health needs. </w:t>
                </w:r>
              </w:p>
              <w:p w14:paraId="4B62AAE6" w14:textId="77777777" w:rsidR="00580304" w:rsidRDefault="006D4EAC" w:rsidP="0058030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Staff arrangements made to take responsibility for any regular medical intervention (IHCP)</w:t>
                </w:r>
              </w:p>
              <w:p w14:paraId="4661E883" w14:textId="77777777" w:rsidR="00F048D6" w:rsidRDefault="00F048D6" w:rsidP="00F048D6">
                <w:pPr>
                  <w:rPr>
                    <w:rFonts w:ascii="NTPreCursivef" w:hAnsi="NTPreCursivef"/>
                  </w:rPr>
                </w:pPr>
              </w:p>
              <w:p w14:paraId="29984DA2" w14:textId="10988639" w:rsidR="00F048D6" w:rsidRPr="00F048D6" w:rsidRDefault="00F048D6" w:rsidP="00F048D6">
                <w:pPr>
                  <w:rPr>
                    <w:rFonts w:ascii="NTPreCursivef" w:hAnsi="NTPreCursivef"/>
                  </w:rPr>
                </w:pPr>
              </w:p>
            </w:tc>
            <w:tc>
              <w:tcPr>
                <w:tcW w:w="3649" w:type="dxa"/>
              </w:tcPr>
              <w:p w14:paraId="6E2CD7F0" w14:textId="17FEE2BB" w:rsidR="00AB6F45" w:rsidRDefault="00580304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lastRenderedPageBreak/>
                  <w:t>Availability of clearly labelled resources</w:t>
                </w:r>
                <w:r w:rsidR="00AB6F45">
                  <w:rPr>
                    <w:rFonts w:ascii="NTPreCursivef" w:hAnsi="NTPreCursivef"/>
                  </w:rPr>
                  <w:t xml:space="preserve">, easily accessible </w:t>
                </w:r>
                <w:r w:rsidR="000144BE">
                  <w:rPr>
                    <w:rFonts w:ascii="NTPreCursivef" w:hAnsi="NTPreCursivef"/>
                  </w:rPr>
                  <w:t>for independence of pupils.</w:t>
                </w:r>
              </w:p>
              <w:p w14:paraId="28653D27" w14:textId="0D32A6FB" w:rsidR="000144BE" w:rsidRDefault="000144BE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Labels to be age appropriate and in a dyslexic friendly font.  </w:t>
                </w:r>
              </w:p>
              <w:p w14:paraId="0C6CE856" w14:textId="4A2B9D29" w:rsidR="00E54BF8" w:rsidRDefault="00E54BF8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Use of an </w:t>
                </w:r>
                <w:proofErr w:type="gramStart"/>
                <w:r>
                  <w:rPr>
                    <w:rFonts w:ascii="NTPreCursivef" w:hAnsi="NTPreCursivef"/>
                  </w:rPr>
                  <w:t xml:space="preserve">age </w:t>
                </w:r>
                <w:r w:rsidR="00852189">
                  <w:rPr>
                    <w:rFonts w:ascii="NTPreCursivef" w:hAnsi="NTPreCursivef"/>
                  </w:rPr>
                  <w:t>appropriate</w:t>
                </w:r>
                <w:proofErr w:type="gramEnd"/>
                <w:r w:rsidR="00852189">
                  <w:rPr>
                    <w:rFonts w:ascii="NTPreCursivef" w:hAnsi="NTPreCursivef"/>
                  </w:rPr>
                  <w:t xml:space="preserve"> visual timetable. </w:t>
                </w:r>
              </w:p>
              <w:p w14:paraId="52E71A24" w14:textId="60830D4D" w:rsidR="00580304" w:rsidRDefault="00301270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>W</w:t>
                </w:r>
                <w:r w:rsidR="00580304" w:rsidRPr="00580304">
                  <w:rPr>
                    <w:rFonts w:ascii="NTPreCursivef" w:hAnsi="NTPreCursivef"/>
                  </w:rPr>
                  <w:t>riting slopes, pencil grips, left-handed equipment, word banks etc.</w:t>
                </w:r>
                <w:r>
                  <w:rPr>
                    <w:rFonts w:ascii="NTPreCursivef" w:hAnsi="NTPreCursivef"/>
                  </w:rPr>
                  <w:t xml:space="preserve"> to be available for </w:t>
                </w:r>
                <w:r w:rsidR="00A63D17">
                  <w:rPr>
                    <w:rFonts w:ascii="NTPreCursivef" w:hAnsi="NTPreCursivef"/>
                  </w:rPr>
                  <w:t xml:space="preserve">pupils with specific needs. </w:t>
                </w:r>
              </w:p>
              <w:p w14:paraId="06E2AC33" w14:textId="77777777" w:rsidR="006D4EAC" w:rsidRDefault="00580304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Communication Friendly Environment Audit using SLCN / CCN Pathway.</w:t>
                </w:r>
                <w:r w:rsidR="006D4EAC" w:rsidRPr="00580304">
                  <w:rPr>
                    <w:rFonts w:ascii="NTPreCursivef" w:hAnsi="NTPreCursivef"/>
                  </w:rPr>
                  <w:t xml:space="preserve"> </w:t>
                </w:r>
              </w:p>
              <w:p w14:paraId="1689EA47" w14:textId="77777777" w:rsidR="00923EAC" w:rsidRDefault="006D4EAC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t>Dyslexia Friendly Environment and adaptations made.</w:t>
                </w:r>
              </w:p>
              <w:p w14:paraId="5B39EF36" w14:textId="3CC31567" w:rsidR="00425BA2" w:rsidRDefault="00425BA2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ASC friendly environment – </w:t>
                </w:r>
                <w:proofErr w:type="gramStart"/>
                <w:r>
                  <w:rPr>
                    <w:rFonts w:ascii="NTPreCursivef" w:hAnsi="NTPreCursivef"/>
                  </w:rPr>
                  <w:t>e.g.</w:t>
                </w:r>
                <w:proofErr w:type="gramEnd"/>
                <w:r>
                  <w:rPr>
                    <w:rFonts w:ascii="NTPreCursivef" w:hAnsi="NTPreCursivef"/>
                  </w:rPr>
                  <w:t xml:space="preserve"> not overly cluttered and use of </w:t>
                </w:r>
                <w:r w:rsidR="00E54BF8">
                  <w:rPr>
                    <w:rFonts w:ascii="NTPreCursivef" w:hAnsi="NTPreCursivef"/>
                  </w:rPr>
                  <w:t>appropriate colours to suit the needs of the pupils</w:t>
                </w:r>
              </w:p>
              <w:p w14:paraId="0D6FE547" w14:textId="456D8B68" w:rsidR="006D4EAC" w:rsidRPr="00580304" w:rsidRDefault="006D4EAC" w:rsidP="006D4EA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NTPreCursivef" w:hAnsi="NTPreCursivef"/>
                  </w:rPr>
                </w:pPr>
                <w:r w:rsidRPr="00580304">
                  <w:rPr>
                    <w:rFonts w:ascii="NTPreCursivef" w:hAnsi="NTPreCursivef"/>
                  </w:rPr>
                  <w:lastRenderedPageBreak/>
                  <w:t>Access to quiet areas, ‘time out’ zones</w:t>
                </w:r>
              </w:p>
              <w:p w14:paraId="6DE04B4E" w14:textId="666F8C59" w:rsidR="00923EAC" w:rsidRPr="00852189" w:rsidRDefault="006D4EAC" w:rsidP="00852189">
                <w:pPr>
                  <w:numPr>
                    <w:ilvl w:val="0"/>
                    <w:numId w:val="8"/>
                  </w:numPr>
                  <w:spacing w:before="100" w:beforeAutospacing="1" w:after="0" w:line="276" w:lineRule="auto"/>
                  <w:contextualSpacing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Modifications made to the school environment,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workstation introduced.</w:t>
                </w:r>
              </w:p>
            </w:tc>
          </w:tr>
          <w:tr w:rsidR="006D4EAC" w14:paraId="6DFF2CFE" w14:textId="77777777" w:rsidTr="1664A5FA">
            <w:tc>
              <w:tcPr>
                <w:tcW w:w="14174" w:type="dxa"/>
                <w:gridSpan w:val="4"/>
                <w:shd w:val="clear" w:color="auto" w:fill="FFC1D6"/>
              </w:tcPr>
              <w:p w14:paraId="6BB0F589" w14:textId="564BEE29" w:rsidR="006D4EAC" w:rsidRDefault="006D4EAC" w:rsidP="006D4EAC">
                <w:pPr>
                  <w:jc w:val="center"/>
                  <w:rPr>
                    <w:rFonts w:ascii="NTPreCursivef" w:hAnsi="NTPreCursivef"/>
                    <w:b/>
                    <w:sz w:val="40"/>
                  </w:rPr>
                </w:pPr>
                <w:r w:rsidRPr="006D4EAC">
                  <w:rPr>
                    <w:rFonts w:ascii="NTPreCursivef" w:hAnsi="NTPreCursivef"/>
                    <w:b/>
                    <w:sz w:val="40"/>
                  </w:rPr>
                  <w:lastRenderedPageBreak/>
                  <w:t>SEN Support 1</w:t>
                </w:r>
                <w:r w:rsidR="00622FF6">
                  <w:rPr>
                    <w:rFonts w:ascii="NTPreCursivef" w:hAnsi="NTPreCursivef"/>
                    <w:b/>
                    <w:sz w:val="40"/>
                  </w:rPr>
                  <w:t xml:space="preserve"> – Stage 2</w:t>
                </w:r>
              </w:p>
              <w:p w14:paraId="39FC6FB7" w14:textId="4894694C" w:rsidR="00B258E9" w:rsidRPr="006D4EAC" w:rsidRDefault="00B258E9" w:rsidP="006D4EAC">
                <w:pPr>
                  <w:jc w:val="center"/>
                  <w:rPr>
                    <w:rFonts w:ascii="NTPreCursivef" w:hAnsi="NTPreCursivef"/>
                    <w:b/>
                    <w:sz w:val="40"/>
                  </w:rPr>
                </w:pPr>
                <w:r>
                  <w:rPr>
                    <w:rFonts w:ascii="NTPreCursivef" w:hAnsi="NTPreCursivef"/>
                    <w:b/>
                    <w:sz w:val="40"/>
                  </w:rPr>
                  <w:t>Additional Offer</w:t>
                </w:r>
              </w:p>
              <w:p w14:paraId="7EC88765" w14:textId="383665DD" w:rsidR="001779DB" w:rsidRPr="001779DB" w:rsidRDefault="006D4EAC" w:rsidP="001779DB">
                <w:pPr>
                  <w:jc w:val="center"/>
                  <w:rPr>
                    <w:rFonts w:ascii="NTPreCursivef" w:hAnsi="NTPreCursivef"/>
                    <w:sz w:val="32"/>
                  </w:rPr>
                </w:pPr>
                <w:r w:rsidRPr="00B258E9">
                  <w:rPr>
                    <w:rFonts w:ascii="NTPreCursivef" w:hAnsi="NTPreCursivef"/>
                    <w:b/>
                    <w:bCs/>
                    <w:sz w:val="32"/>
                  </w:rPr>
                  <w:t>For some learners</w:t>
                </w:r>
                <w:r w:rsidR="00622FF6">
                  <w:rPr>
                    <w:rFonts w:ascii="NTPreCursivef" w:hAnsi="NTPreCursivef"/>
                    <w:sz w:val="32"/>
                  </w:rPr>
                  <w:t xml:space="preserve"> – what </w:t>
                </w:r>
                <w:r w:rsidR="007E786F">
                  <w:rPr>
                    <w:rFonts w:ascii="NTPreCursivef" w:hAnsi="NTPreCursivef"/>
                    <w:sz w:val="32"/>
                  </w:rPr>
                  <w:t>would be needed in addition to QFT</w:t>
                </w:r>
                <w:r w:rsidR="001779DB">
                  <w:rPr>
                    <w:rFonts w:ascii="NTPreCursivef" w:hAnsi="NTPreCursivef"/>
                    <w:sz w:val="32"/>
                  </w:rPr>
                  <w:t xml:space="preserve"> in addition to </w:t>
                </w:r>
                <w:r w:rsidR="00AF2903">
                  <w:rPr>
                    <w:rFonts w:ascii="NTPreCursivef" w:hAnsi="NTPreCursivef"/>
                    <w:sz w:val="32"/>
                  </w:rPr>
                  <w:t>what is ordinarily available (Stage 1)</w:t>
                </w:r>
              </w:p>
            </w:tc>
          </w:tr>
          <w:tr w:rsidR="006D4EAC" w14:paraId="205BFC3C" w14:textId="77777777" w:rsidTr="1664A5FA">
            <w:tc>
              <w:tcPr>
                <w:tcW w:w="3894" w:type="dxa"/>
              </w:tcPr>
              <w:p w14:paraId="716DFD7D" w14:textId="77777777" w:rsidR="006D4EAC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Teaching and Learning</w:t>
                </w:r>
              </w:p>
              <w:p w14:paraId="23A28FEF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</w:p>
            </w:tc>
            <w:tc>
              <w:tcPr>
                <w:tcW w:w="3183" w:type="dxa"/>
              </w:tcPr>
              <w:p w14:paraId="2E78907A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>
                  <w:rPr>
                    <w:rFonts w:ascii="NTPreCursivef" w:hAnsi="NTPreCursivef"/>
                    <w:b/>
                    <w:sz w:val="28"/>
                    <w:szCs w:val="28"/>
                  </w:rPr>
                  <w:t>Staff development</w:t>
                </w:r>
              </w:p>
            </w:tc>
            <w:tc>
              <w:tcPr>
                <w:tcW w:w="3448" w:type="dxa"/>
              </w:tcPr>
              <w:p w14:paraId="624B6B30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Pastoral and Medical</w:t>
                </w:r>
              </w:p>
            </w:tc>
            <w:tc>
              <w:tcPr>
                <w:tcW w:w="3649" w:type="dxa"/>
              </w:tcPr>
              <w:p w14:paraId="025C0C99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Environmental</w:t>
                </w:r>
              </w:p>
            </w:tc>
          </w:tr>
          <w:tr w:rsidR="006D4EAC" w14:paraId="21313505" w14:textId="77777777" w:rsidTr="1664A5FA">
            <w:tc>
              <w:tcPr>
                <w:tcW w:w="3894" w:type="dxa"/>
              </w:tcPr>
              <w:p w14:paraId="03E85B8D" w14:textId="77777777" w:rsidR="006D4EAC" w:rsidRPr="006D4EAC" w:rsidRDefault="006D4EAC" w:rsidP="006D4EAC">
                <w:pPr>
                  <w:numPr>
                    <w:ilvl w:val="0"/>
                    <w:numId w:val="7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 xml:space="preserve">Individualised Intervention programmes planned within an Individual Provision Map, shared with parents. </w:t>
                </w:r>
              </w:p>
              <w:p w14:paraId="040CDADC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 xml:space="preserve">Assessment and support programmes from external agencies </w:t>
                </w:r>
                <w:proofErr w:type="gramStart"/>
                <w:r w:rsidRPr="006D4EAC">
                  <w:rPr>
                    <w:rFonts w:ascii="NTPreCursivef" w:eastAsia="Times New Roman" w:hAnsi="NTPreCursivef" w:cs="Times New Roman"/>
                  </w:rPr>
                  <w:t>e.g.</w:t>
                </w:r>
                <w:proofErr w:type="gramEnd"/>
                <w:r w:rsidRPr="006D4EAC">
                  <w:rPr>
                    <w:rFonts w:ascii="NTPreCursivef" w:eastAsia="Times New Roman" w:hAnsi="NTPreCursivef" w:cs="Times New Roman"/>
                  </w:rPr>
                  <w:t xml:space="preserve"> LST, BST, </w:t>
                </w:r>
                <w:proofErr w:type="spellStart"/>
                <w:r w:rsidRPr="006D4EAC">
                  <w:rPr>
                    <w:rFonts w:ascii="NTPreCursivef" w:eastAsia="Times New Roman" w:hAnsi="NTPreCursivef" w:cs="Times New Roman"/>
                  </w:rPr>
                  <w:t>SaLT</w:t>
                </w:r>
                <w:proofErr w:type="spellEnd"/>
                <w:r w:rsidRPr="006D4EAC">
                  <w:rPr>
                    <w:rFonts w:ascii="NTPreCursivef" w:eastAsia="Times New Roman" w:hAnsi="NTPreCursivef" w:cs="Times New Roman"/>
                  </w:rPr>
                  <w:t>, OT, Physio) – Longer term</w:t>
                </w:r>
              </w:p>
              <w:p w14:paraId="7C34EAF5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 xml:space="preserve">Use of social stories to support social communication skills. </w:t>
                </w:r>
              </w:p>
              <w:p w14:paraId="1526AC52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Increased access to ICT for recording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Laptop, IPAD.</w:t>
                </w:r>
              </w:p>
              <w:p w14:paraId="07AD8E40" w14:textId="77777777" w:rsidR="006D4EAC" w:rsidRPr="006D4EAC" w:rsidRDefault="006D4EAC" w:rsidP="5DEBF0A1">
                <w:pPr>
                  <w:spacing w:after="0"/>
                  <w:rPr>
                    <w:rFonts w:ascii="NTPreCursivef" w:eastAsia="Times New Roman" w:hAnsi="NTPreCursivef" w:cs="Times New Roman"/>
                  </w:rPr>
                </w:pPr>
              </w:p>
            </w:tc>
            <w:tc>
              <w:tcPr>
                <w:tcW w:w="3183" w:type="dxa"/>
              </w:tcPr>
              <w:p w14:paraId="2DFCD06F" w14:textId="77777777" w:rsidR="00F80086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>Bespoke staff training</w:t>
                </w:r>
                <w:r w:rsidR="00F80086">
                  <w:rPr>
                    <w:rFonts w:ascii="NTPreCursivef" w:hAnsi="NTPreCursivef"/>
                  </w:rPr>
                  <w:t xml:space="preserve">. </w:t>
                </w:r>
              </w:p>
              <w:p w14:paraId="2836D32A" w14:textId="4CFFAA32" w:rsidR="006D4EAC" w:rsidRPr="006D4EAC" w:rsidRDefault="00FC16EF" w:rsidP="006D4EA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>Regular updates with external professionals as required.</w:t>
                </w:r>
                <w:r w:rsidR="006D4EAC">
                  <w:rPr>
                    <w:rFonts w:ascii="NTPreCursivef" w:hAnsi="NTPreCursivef"/>
                  </w:rPr>
                  <w:t xml:space="preserve"> </w:t>
                </w:r>
              </w:p>
            </w:tc>
            <w:tc>
              <w:tcPr>
                <w:tcW w:w="3448" w:type="dxa"/>
              </w:tcPr>
              <w:p w14:paraId="178DD556" w14:textId="5AB3405C" w:rsidR="001541EA" w:rsidRDefault="001541EA" w:rsidP="006D4EAC">
                <w:pPr>
                  <w:pStyle w:val="ListParagraph"/>
                  <w:numPr>
                    <w:ilvl w:val="0"/>
                    <w:numId w:val="7"/>
                  </w:numPr>
                  <w:spacing w:before="100" w:beforeAutospacing="1" w:after="0"/>
                  <w:ind w:left="340"/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>Use of pupil passports</w:t>
                </w:r>
              </w:p>
              <w:p w14:paraId="5A4FC8A6" w14:textId="7942ED12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before="100" w:beforeAutospacing="1" w:after="0"/>
                  <w:ind w:left="34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Personalised visual timetable </w:t>
                </w:r>
              </w:p>
              <w:p w14:paraId="41D172B4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Pastoral Support Plan </w:t>
                </w:r>
                <w:r>
                  <w:rPr>
                    <w:rFonts w:ascii="NTPreCursivef" w:hAnsi="NTPreCursivef"/>
                  </w:rPr>
                  <w:t>(PSP)</w:t>
                </w:r>
              </w:p>
              <w:p w14:paraId="1B2A3A89" w14:textId="77777777" w:rsidR="006D4EAC" w:rsidRPr="006D4EAC" w:rsidRDefault="006D4EAC" w:rsidP="006D4EAC">
                <w:pPr>
                  <w:numPr>
                    <w:ilvl w:val="0"/>
                    <w:numId w:val="7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>Access to 1:1 Thrive support</w:t>
                </w:r>
              </w:p>
              <w:p w14:paraId="3E1456C3" w14:textId="77777777" w:rsidR="006D4EAC" w:rsidRDefault="006D4EAC" w:rsidP="006D4EAC">
                <w:pPr>
                  <w:numPr>
                    <w:ilvl w:val="0"/>
                    <w:numId w:val="7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 w:rsidRPr="006D4EAC">
                  <w:rPr>
                    <w:rFonts w:ascii="NTPreCursivef" w:eastAsia="Times New Roman" w:hAnsi="NTPreCursivef" w:cs="Times New Roman"/>
                  </w:rPr>
                  <w:t xml:space="preserve">An </w:t>
                </w:r>
                <w:r w:rsidRPr="006D4EAC">
                  <w:rPr>
                    <w:rFonts w:ascii="NTPreCursivef" w:eastAsia="Times New Roman" w:hAnsi="NTPreCursivef" w:cs="Times New Roman"/>
                    <w:u w:val="single"/>
                  </w:rPr>
                  <w:t>enhanced</w:t>
                </w:r>
                <w:r w:rsidRPr="006D4EAC">
                  <w:rPr>
                    <w:rFonts w:ascii="NTPreCursivef" w:eastAsia="Times New Roman" w:hAnsi="NTPreCursivef" w:cs="Times New Roman"/>
                  </w:rPr>
                  <w:t xml:space="preserve"> level of pastoral care/support to compliment the established pastoral care available. </w:t>
                </w:r>
                <w:proofErr w:type="gramStart"/>
                <w:r w:rsidRPr="006D4EAC">
                  <w:rPr>
                    <w:rFonts w:ascii="NTPreCursivef" w:eastAsia="Times New Roman" w:hAnsi="NTPreCursivef" w:cs="Times New Roman"/>
                  </w:rPr>
                  <w:t>E.g.</w:t>
                </w:r>
                <w:proofErr w:type="gramEnd"/>
                <w:r w:rsidRPr="006D4EAC">
                  <w:rPr>
                    <w:rFonts w:ascii="NTPreCursivef" w:eastAsia="Times New Roman" w:hAnsi="NTPreCursivef" w:cs="Times New Roman"/>
                  </w:rPr>
                  <w:t xml:space="preserve"> peer mentor/daily 1:1 dialogue with an adult</w:t>
                </w:r>
                <w:r>
                  <w:rPr>
                    <w:rFonts w:ascii="NTPreCursivef" w:eastAsia="Times New Roman" w:hAnsi="NTPreCursivef" w:cs="Times New Roman"/>
                  </w:rPr>
                  <w:t>/flexible playtime arrangements</w:t>
                </w:r>
              </w:p>
              <w:p w14:paraId="40AE36ED" w14:textId="2926041D" w:rsidR="00E13D67" w:rsidRDefault="00E13D67" w:rsidP="006D4EAC">
                <w:pPr>
                  <w:numPr>
                    <w:ilvl w:val="0"/>
                    <w:numId w:val="7"/>
                  </w:numPr>
                  <w:spacing w:after="0"/>
                  <w:rPr>
                    <w:rFonts w:ascii="NTPreCursivef" w:eastAsia="Times New Roman" w:hAnsi="NTPreCursivef" w:cs="Times New Roman"/>
                  </w:rPr>
                </w:pPr>
                <w:r>
                  <w:rPr>
                    <w:rFonts w:ascii="NTPreCursivef" w:eastAsia="Times New Roman" w:hAnsi="NTPreCursivef" w:cs="Times New Roman"/>
                  </w:rPr>
                  <w:t xml:space="preserve">Personalised </w:t>
                </w:r>
                <w:r w:rsidR="00B83A2F">
                  <w:rPr>
                    <w:rFonts w:ascii="NTPreCursivef" w:eastAsia="Times New Roman" w:hAnsi="NTPreCursivef" w:cs="Times New Roman"/>
                  </w:rPr>
                  <w:t>risk assessments</w:t>
                </w:r>
                <w:r w:rsidR="00681376">
                  <w:rPr>
                    <w:rFonts w:ascii="NTPreCursivef" w:eastAsia="Times New Roman" w:hAnsi="NTPreCursivef" w:cs="Times New Roman"/>
                  </w:rPr>
                  <w:t xml:space="preserve"> and or PEEP. </w:t>
                </w:r>
              </w:p>
              <w:p w14:paraId="2D514B23" w14:textId="77777777" w:rsidR="006D4EAC" w:rsidRDefault="006D4EAC" w:rsidP="006D4EAC">
                <w:pPr>
                  <w:spacing w:after="0"/>
                  <w:ind w:left="360"/>
                  <w:rPr>
                    <w:rFonts w:ascii="NTPreCursivef" w:eastAsia="Times New Roman" w:hAnsi="NTPreCursivef" w:cs="Times New Roman"/>
                  </w:rPr>
                </w:pPr>
              </w:p>
              <w:p w14:paraId="22BC3E74" w14:textId="77777777" w:rsidR="006D4EAC" w:rsidRPr="006D4EAC" w:rsidRDefault="006D4EAC" w:rsidP="006D4EAC">
                <w:pPr>
                  <w:ind w:left="360"/>
                  <w:jc w:val="center"/>
                  <w:rPr>
                    <w:rFonts w:ascii="NTPreCursivef" w:hAnsi="NTPreCursivef"/>
                    <w:b/>
                    <w:sz w:val="28"/>
                    <w:u w:val="single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u w:val="single"/>
                  </w:rPr>
                  <w:t>Medical</w:t>
                </w:r>
              </w:p>
              <w:p w14:paraId="2AB4BF95" w14:textId="77777777" w:rsidR="006D4EAC" w:rsidRPr="006D4EAC" w:rsidRDefault="006D4EAC" w:rsidP="006D4EAC">
                <w:pPr>
                  <w:spacing w:after="0"/>
                  <w:ind w:left="360"/>
                  <w:rPr>
                    <w:rFonts w:ascii="NTPreCursivef" w:eastAsia="Times New Roman" w:hAnsi="NTPreCursivef" w:cs="Times New Roman"/>
                  </w:rPr>
                </w:pPr>
              </w:p>
              <w:p w14:paraId="73268FFE" w14:textId="77777777" w:rsidR="006D4EAC" w:rsidRP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>Alternative communication system e.g.   cochlear implants</w:t>
                </w:r>
              </w:p>
              <w:p w14:paraId="6AAC6C22" w14:textId="77777777" w:rsidR="006D4EAC" w:rsidRDefault="006D4EAC" w:rsidP="006D4EAC">
                <w:pPr>
                  <w:rPr>
                    <w:rFonts w:ascii="NTPreCursivef" w:hAnsi="NTPreCursivef"/>
                  </w:rPr>
                </w:pPr>
              </w:p>
              <w:p w14:paraId="296EED73" w14:textId="209F1B12" w:rsidR="00F048D6" w:rsidRPr="006D4EAC" w:rsidRDefault="00F048D6" w:rsidP="006D4EAC">
                <w:pPr>
                  <w:rPr>
                    <w:rFonts w:ascii="NTPreCursivef" w:hAnsi="NTPreCursivef"/>
                  </w:rPr>
                </w:pPr>
              </w:p>
            </w:tc>
            <w:tc>
              <w:tcPr>
                <w:tcW w:w="3649" w:type="dxa"/>
              </w:tcPr>
              <w:p w14:paraId="1F981717" w14:textId="77777777" w:rsidR="006D4EAC" w:rsidRPr="006D4EAC" w:rsidRDefault="006D4EAC" w:rsidP="006D4EAC">
                <w:pPr>
                  <w:numPr>
                    <w:ilvl w:val="0"/>
                    <w:numId w:val="7"/>
                  </w:numPr>
                  <w:spacing w:before="100" w:beforeAutospacing="1" w:after="0" w:line="276" w:lineRule="auto"/>
                  <w:ind w:left="340"/>
                  <w:contextualSpacing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Modifications made to the school environment, </w:t>
                </w:r>
                <w:proofErr w:type="gramStart"/>
                <w:r w:rsidRPr="006D4EAC">
                  <w:rPr>
                    <w:rFonts w:ascii="NTPreCursivef" w:hAnsi="NTPreCursivef"/>
                  </w:rPr>
                  <w:t>e.g.</w:t>
                </w:r>
                <w:proofErr w:type="gramEnd"/>
                <w:r w:rsidRPr="006D4EAC">
                  <w:rPr>
                    <w:rFonts w:ascii="NTPreCursivef" w:hAnsi="NTPreCursivef"/>
                  </w:rPr>
                  <w:t xml:space="preserve"> Use of designated areas in the classroom. </w:t>
                </w:r>
              </w:p>
              <w:p w14:paraId="2AFB86F4" w14:textId="77777777" w:rsidR="00AC4962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6D4EAC">
                  <w:rPr>
                    <w:rFonts w:ascii="NTPreCursivef" w:hAnsi="NTPreCursivef"/>
                  </w:rPr>
                  <w:t xml:space="preserve">Modifications made to the school environment to suit access arrangements. </w:t>
                </w:r>
              </w:p>
              <w:p w14:paraId="63335097" w14:textId="0734B724" w:rsidR="006D4EAC" w:rsidRPr="006D4EAC" w:rsidRDefault="00AC4962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1664A5FA">
                  <w:rPr>
                    <w:rFonts w:ascii="NTPreCursivef" w:hAnsi="NTPreCursivef"/>
                  </w:rPr>
                  <w:t xml:space="preserve">Specific areas used as </w:t>
                </w:r>
                <w:r w:rsidR="00D815CF" w:rsidRPr="1664A5FA">
                  <w:rPr>
                    <w:rFonts w:ascii="NTPreCursivef" w:hAnsi="NTPreCursivef"/>
                  </w:rPr>
                  <w:t xml:space="preserve">for </w:t>
                </w:r>
              </w:p>
              <w:p w14:paraId="28BA9DAE" w14:textId="1E60975D" w:rsidR="006D4EAC" w:rsidRPr="006D4EAC" w:rsidRDefault="00D815CF" w:rsidP="1664A5FA">
                <w:pPr>
                  <w:spacing w:after="0"/>
                  <w:rPr>
                    <w:rFonts w:ascii="NTPreCursivef" w:hAnsi="NTPreCursivef"/>
                  </w:rPr>
                </w:pPr>
                <w:r w:rsidRPr="1664A5FA">
                  <w:rPr>
                    <w:rFonts w:ascii="NTPreCursivef" w:hAnsi="NTPreCursivef"/>
                  </w:rPr>
                  <w:t xml:space="preserve">       de-escalation or ‘safe      spaces.’ </w:t>
                </w:r>
                <w:r w:rsidR="006D4EAC" w:rsidRPr="1664A5FA">
                  <w:rPr>
                    <w:rFonts w:ascii="NTPreCursivef" w:hAnsi="NTPreCursivef"/>
                  </w:rPr>
                  <w:t xml:space="preserve"> </w:t>
                </w:r>
              </w:p>
              <w:p w14:paraId="1A3FEB43" w14:textId="77777777" w:rsidR="006D4EAC" w:rsidRPr="006D4EAC" w:rsidRDefault="006D4EAC" w:rsidP="006D4EAC">
                <w:pPr>
                  <w:rPr>
                    <w:rFonts w:ascii="NTPreCursivef" w:hAnsi="NTPreCursivef"/>
                  </w:rPr>
                </w:pPr>
              </w:p>
            </w:tc>
          </w:tr>
          <w:tr w:rsidR="006D4EAC" w14:paraId="1032452E" w14:textId="77777777" w:rsidTr="1664A5FA">
            <w:tc>
              <w:tcPr>
                <w:tcW w:w="14174" w:type="dxa"/>
                <w:gridSpan w:val="4"/>
                <w:shd w:val="clear" w:color="auto" w:fill="FFC1D6"/>
              </w:tcPr>
              <w:p w14:paraId="77CBC5D3" w14:textId="009875DC" w:rsidR="006D4EAC" w:rsidRDefault="006D4EAC" w:rsidP="1664A5FA">
                <w:pPr>
                  <w:jc w:val="center"/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</w:pPr>
                <w:r w:rsidRPr="1664A5FA"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  <w:lastRenderedPageBreak/>
                  <w:t>SEN Support 2 – Stage 3</w:t>
                </w:r>
              </w:p>
              <w:p w14:paraId="73EE25F3" w14:textId="57D022A6" w:rsidR="00B258E9" w:rsidRPr="006D4EAC" w:rsidRDefault="00B258E9" w:rsidP="1664A5FA">
                <w:pPr>
                  <w:jc w:val="center"/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</w:pPr>
                <w:r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  <w:t xml:space="preserve">Additional Offer </w:t>
                </w:r>
                <w:proofErr w:type="spellStart"/>
                <w:r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  <w:t>Cont</w:t>
                </w:r>
                <w:proofErr w:type="spellEnd"/>
                <w:r>
                  <w:rPr>
                    <w:rFonts w:ascii="NTPreCursivef" w:hAnsi="NTPreCursivef"/>
                    <w:b/>
                    <w:bCs/>
                    <w:sz w:val="40"/>
                    <w:szCs w:val="40"/>
                  </w:rPr>
                  <w:t>…</w:t>
                </w:r>
              </w:p>
              <w:p w14:paraId="5F7114A7" w14:textId="39D4CBEC" w:rsidR="006D4EAC" w:rsidRPr="00580304" w:rsidRDefault="006D4EAC" w:rsidP="006D4EAC">
                <w:pPr>
                  <w:jc w:val="center"/>
                  <w:rPr>
                    <w:rFonts w:ascii="NTPreCursivef" w:hAnsi="NTPreCursivef"/>
                  </w:rPr>
                </w:pPr>
                <w:r w:rsidRPr="00B258E9">
                  <w:rPr>
                    <w:rFonts w:ascii="NTPreCursivef" w:hAnsi="NTPreCursivef"/>
                    <w:b/>
                    <w:bCs/>
                    <w:sz w:val="32"/>
                  </w:rPr>
                  <w:t>For few learners</w:t>
                </w:r>
                <w:r w:rsidR="007E786F">
                  <w:rPr>
                    <w:rFonts w:ascii="NTPreCursivef" w:hAnsi="NTPreCursivef"/>
                    <w:sz w:val="32"/>
                  </w:rPr>
                  <w:t xml:space="preserve"> – Wh</w:t>
                </w:r>
                <w:r w:rsidR="003E0A78">
                  <w:rPr>
                    <w:rFonts w:ascii="NTPreCursivef" w:hAnsi="NTPreCursivef"/>
                    <w:sz w:val="32"/>
                  </w:rPr>
                  <w:t xml:space="preserve">o may have additional </w:t>
                </w:r>
                <w:r w:rsidR="00B258E9">
                  <w:rPr>
                    <w:rFonts w:ascii="NTPreCursivef" w:hAnsi="NTPreCursivef"/>
                    <w:sz w:val="32"/>
                  </w:rPr>
                  <w:t>resources</w:t>
                </w:r>
                <w:r w:rsidR="003E0A78">
                  <w:rPr>
                    <w:rFonts w:ascii="NTPreCursivef" w:hAnsi="NTPreCursivef"/>
                    <w:sz w:val="32"/>
                  </w:rPr>
                  <w:t xml:space="preserve"> or where evidence may be needed for an EHCPNA</w:t>
                </w:r>
                <w:r w:rsidR="008B24C0">
                  <w:rPr>
                    <w:rFonts w:ascii="NTPreCursivef" w:hAnsi="NTPreCursivef"/>
                    <w:sz w:val="32"/>
                  </w:rPr>
                  <w:t>, in addition to stages 1 and 2</w:t>
                </w:r>
              </w:p>
            </w:tc>
          </w:tr>
          <w:tr w:rsidR="006D4EAC" w14:paraId="308FCC7D" w14:textId="77777777" w:rsidTr="1664A5FA">
            <w:tc>
              <w:tcPr>
                <w:tcW w:w="3894" w:type="dxa"/>
              </w:tcPr>
              <w:p w14:paraId="7394A882" w14:textId="77777777" w:rsidR="006D4EAC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Teaching and Learning</w:t>
                </w:r>
              </w:p>
              <w:p w14:paraId="29118946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</w:p>
            </w:tc>
            <w:tc>
              <w:tcPr>
                <w:tcW w:w="3183" w:type="dxa"/>
              </w:tcPr>
              <w:p w14:paraId="20CC1A9F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>
                  <w:rPr>
                    <w:rFonts w:ascii="NTPreCursivef" w:hAnsi="NTPreCursivef"/>
                    <w:b/>
                    <w:sz w:val="28"/>
                    <w:szCs w:val="28"/>
                  </w:rPr>
                  <w:t>Staff development</w:t>
                </w:r>
              </w:p>
            </w:tc>
            <w:tc>
              <w:tcPr>
                <w:tcW w:w="3448" w:type="dxa"/>
              </w:tcPr>
              <w:p w14:paraId="51261795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Pastoral and Medical</w:t>
                </w:r>
              </w:p>
            </w:tc>
            <w:tc>
              <w:tcPr>
                <w:tcW w:w="3649" w:type="dxa"/>
              </w:tcPr>
              <w:p w14:paraId="3D639675" w14:textId="77777777" w:rsidR="006D4EAC" w:rsidRPr="00580304" w:rsidRDefault="006D4EAC" w:rsidP="006D4EAC">
                <w:pPr>
                  <w:jc w:val="center"/>
                  <w:rPr>
                    <w:rFonts w:ascii="NTPreCursivef" w:hAnsi="NTPreCursivef"/>
                    <w:b/>
                    <w:sz w:val="28"/>
                    <w:szCs w:val="28"/>
                  </w:rPr>
                </w:pPr>
                <w:r w:rsidRPr="00580304">
                  <w:rPr>
                    <w:rFonts w:ascii="NTPreCursivef" w:hAnsi="NTPreCursivef"/>
                    <w:b/>
                    <w:sz w:val="28"/>
                    <w:szCs w:val="28"/>
                  </w:rPr>
                  <w:t>Environmental</w:t>
                </w:r>
              </w:p>
            </w:tc>
          </w:tr>
          <w:tr w:rsidR="006D4EAC" w14:paraId="4D62E332" w14:textId="77777777" w:rsidTr="1664A5FA">
            <w:tc>
              <w:tcPr>
                <w:tcW w:w="3894" w:type="dxa"/>
              </w:tcPr>
              <w:p w14:paraId="17A4A3EA" w14:textId="77777777" w:rsid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  <w:u w:val="single"/>
                  </w:rPr>
                  <w:t xml:space="preserve">Significant </w:t>
                </w:r>
                <w:r w:rsidRPr="00834C7C">
                  <w:rPr>
                    <w:rFonts w:ascii="NTPreCursivef" w:hAnsi="NTPreCursivef"/>
                  </w:rPr>
                  <w:t>adult support to access the curriculum (1:1 or small group)</w:t>
                </w:r>
              </w:p>
              <w:p w14:paraId="210A8EF6" w14:textId="77777777" w:rsidR="007A4D47" w:rsidRDefault="00682558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  <w:u w:val="single"/>
                  </w:rPr>
                  <w:t xml:space="preserve">Significant </w:t>
                </w:r>
                <w:r w:rsidRPr="007A4D47">
                  <w:rPr>
                    <w:rFonts w:ascii="NTPreCursivef" w:hAnsi="NTPreCursivef"/>
                  </w:rPr>
                  <w:t>adaptations needed to the curriculum</w:t>
                </w:r>
                <w:r w:rsidR="007A4D47">
                  <w:rPr>
                    <w:rFonts w:ascii="NTPreCursivef" w:hAnsi="NTPreCursivef"/>
                  </w:rPr>
                  <w:t xml:space="preserve"> to meet need</w:t>
                </w:r>
              </w:p>
              <w:p w14:paraId="4DC8642A" w14:textId="25EA69BA" w:rsidR="00682558" w:rsidRPr="00574408" w:rsidRDefault="00823713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574408">
                  <w:rPr>
                    <w:rFonts w:ascii="NTPreCursivef" w:hAnsi="NTPreCursivef"/>
                  </w:rPr>
                  <w:t>Using wider curriculum opportunities to ensure success</w:t>
                </w:r>
                <w:r w:rsidR="00574408" w:rsidRPr="00574408">
                  <w:rPr>
                    <w:rFonts w:ascii="NTPreCursivef" w:hAnsi="NTPreCursivef"/>
                  </w:rPr>
                  <w:t xml:space="preserve"> and to support self-esteem</w:t>
                </w:r>
                <w:r w:rsidR="00682558" w:rsidRPr="00574408">
                  <w:rPr>
                    <w:rFonts w:ascii="NTPreCursivef" w:hAnsi="NTPreCursivef"/>
                  </w:rPr>
                  <w:t xml:space="preserve"> </w:t>
                </w:r>
              </w:p>
              <w:p w14:paraId="22310CF2" w14:textId="77777777" w:rsidR="006D4EAC" w:rsidRPr="00834C7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Alternative communication system </w:t>
                </w:r>
                <w:proofErr w:type="gramStart"/>
                <w:r w:rsidRPr="00834C7C">
                  <w:rPr>
                    <w:rFonts w:ascii="NTPreCursivef" w:hAnsi="NTPreCursivef"/>
                  </w:rPr>
                  <w:t>e.g.</w:t>
                </w:r>
                <w:proofErr w:type="gramEnd"/>
                <w:r w:rsidRPr="00834C7C">
                  <w:rPr>
                    <w:rFonts w:ascii="NTPreCursivef" w:hAnsi="NTPreCursivef"/>
                  </w:rPr>
                  <w:t xml:space="preserve"> use of PECS, signing, Braile, Transmitter used for cochlear implants etc. </w:t>
                </w:r>
              </w:p>
              <w:p w14:paraId="4ECA5796" w14:textId="77777777" w:rsidR="006D4EAC" w:rsidRPr="00834C7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Split placement with Specialist Provision </w:t>
                </w:r>
              </w:p>
              <w:p w14:paraId="438EEDC2" w14:textId="77777777" w:rsidR="006D4EAC" w:rsidRPr="00834C7C" w:rsidRDefault="00834C7C" w:rsidP="00834C7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>Flexible on-site provision</w:t>
                </w:r>
              </w:p>
            </w:tc>
            <w:tc>
              <w:tcPr>
                <w:tcW w:w="3183" w:type="dxa"/>
              </w:tcPr>
              <w:p w14:paraId="636698E5" w14:textId="77777777" w:rsidR="00CC61C8" w:rsidRDefault="00CC61C8" w:rsidP="00CC61C8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NTPreCursivef" w:hAnsi="NTPreCursivef"/>
                  </w:rPr>
                </w:pPr>
                <w:r>
                  <w:rPr>
                    <w:rFonts w:ascii="NTPreCursivef" w:hAnsi="NTPreCursivef"/>
                  </w:rPr>
                  <w:t xml:space="preserve">Bespoke staff training. </w:t>
                </w:r>
              </w:p>
              <w:p w14:paraId="5D440444" w14:textId="720485F2" w:rsidR="006D4EAC" w:rsidRPr="00CC61C8" w:rsidRDefault="00CC61C8" w:rsidP="00CC61C8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NTPreCursivef" w:hAnsi="NTPreCursivef"/>
                  </w:rPr>
                </w:pPr>
                <w:r w:rsidRPr="00CC61C8">
                  <w:rPr>
                    <w:rFonts w:ascii="NTPreCursivef" w:hAnsi="NTPreCursivef"/>
                  </w:rPr>
                  <w:t>Regular updates with external professionals as required.</w:t>
                </w:r>
              </w:p>
            </w:tc>
            <w:tc>
              <w:tcPr>
                <w:tcW w:w="3448" w:type="dxa"/>
              </w:tcPr>
              <w:p w14:paraId="156487E9" w14:textId="77777777" w:rsidR="006D4EAC" w:rsidRPr="00834C7C" w:rsidRDefault="006D4EAC" w:rsidP="006D4EAC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Alternative SME provision </w:t>
                </w:r>
                <w:proofErr w:type="gramStart"/>
                <w:r w:rsidRPr="00834C7C">
                  <w:rPr>
                    <w:rFonts w:ascii="NTPreCursivef" w:hAnsi="NTPreCursivef"/>
                  </w:rPr>
                  <w:t>e.g.</w:t>
                </w:r>
                <w:proofErr w:type="gramEnd"/>
                <w:r w:rsidRPr="00834C7C">
                  <w:rPr>
                    <w:rFonts w:ascii="NTPreCursivef" w:hAnsi="NTPreCursivef"/>
                  </w:rPr>
                  <w:t xml:space="preserve"> PRU</w:t>
                </w:r>
              </w:p>
              <w:p w14:paraId="4CBEBC00" w14:textId="77777777" w:rsidR="006D4EAC" w:rsidRDefault="006D4EAC" w:rsidP="006D4EAC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Access to alternative provision whilst </w:t>
                </w:r>
                <w:proofErr w:type="gramStart"/>
                <w:r w:rsidRPr="00834C7C">
                  <w:rPr>
                    <w:rFonts w:ascii="NTPreCursivef" w:hAnsi="NTPreCursivef"/>
                  </w:rPr>
                  <w:t>continuing on</w:t>
                </w:r>
                <w:proofErr w:type="gramEnd"/>
                <w:r w:rsidRPr="00834C7C">
                  <w:rPr>
                    <w:rFonts w:ascii="NTPreCursivef" w:hAnsi="NTPreCursivef"/>
                  </w:rPr>
                  <w:t xml:space="preserve"> school role (Short stay facility/What makes you different makes you beautiful.)</w:t>
                </w:r>
              </w:p>
              <w:p w14:paraId="4C3F3B58" w14:textId="77777777" w:rsidR="00834C7C" w:rsidRPr="00834C7C" w:rsidRDefault="00834C7C" w:rsidP="006D4EAC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NTPreCursivef" w:hAnsi="NTPreCursivef"/>
                  </w:rPr>
                </w:pPr>
              </w:p>
              <w:p w14:paraId="30D475A9" w14:textId="77777777" w:rsidR="006D4EAC" w:rsidRPr="00834C7C" w:rsidRDefault="006D4EAC" w:rsidP="006D4EAC">
                <w:pPr>
                  <w:pStyle w:val="ListParagraph"/>
                  <w:spacing w:after="0"/>
                  <w:ind w:left="360"/>
                  <w:jc w:val="center"/>
                  <w:rPr>
                    <w:rFonts w:ascii="NTPreCursivef" w:hAnsi="NTPreCursivef"/>
                    <w:b/>
                    <w:sz w:val="36"/>
                    <w:u w:val="single"/>
                  </w:rPr>
                </w:pPr>
                <w:r w:rsidRPr="00834C7C">
                  <w:rPr>
                    <w:rFonts w:ascii="NTPreCursivef" w:hAnsi="NTPreCursivef"/>
                    <w:b/>
                    <w:sz w:val="36"/>
                    <w:u w:val="single"/>
                  </w:rPr>
                  <w:t>Medical</w:t>
                </w:r>
              </w:p>
              <w:p w14:paraId="61B2B44D" w14:textId="77777777" w:rsidR="006D4EAC" w:rsidRPr="00834C7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Alternative communication system </w:t>
                </w:r>
                <w:proofErr w:type="gramStart"/>
                <w:r w:rsidRPr="00834C7C">
                  <w:rPr>
                    <w:rFonts w:ascii="NTPreCursivef" w:hAnsi="NTPreCursivef"/>
                  </w:rPr>
                  <w:t>e.g.</w:t>
                </w:r>
                <w:proofErr w:type="gramEnd"/>
                <w:r w:rsidRPr="00834C7C">
                  <w:rPr>
                    <w:rFonts w:ascii="NTPreCursivef" w:hAnsi="NTPreCursivef"/>
                  </w:rPr>
                  <w:t xml:space="preserve"> use of PECS, signing, Braile, Transmitter used for cochlear implants etc. </w:t>
                </w:r>
              </w:p>
              <w:p w14:paraId="0D72D911" w14:textId="77777777" w:rsidR="006D4EAC" w:rsidRDefault="006D4EAC" w:rsidP="006D4EAC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NTPreCursivef" w:hAnsi="NTPreCursivef"/>
                  </w:rPr>
                </w:pPr>
                <w:r w:rsidRPr="00834C7C">
                  <w:rPr>
                    <w:rFonts w:ascii="NTPreCursivef" w:hAnsi="NTPreCursivef"/>
                  </w:rPr>
                  <w:t xml:space="preserve">1:1 support to support physical needs (Toileting, access arrangements, dressing for PE, self-care) </w:t>
                </w:r>
              </w:p>
              <w:p w14:paraId="76E9141E" w14:textId="77777777" w:rsidR="00212A25" w:rsidRDefault="00212A25" w:rsidP="00212A25">
                <w:pPr>
                  <w:pStyle w:val="ListParagraph"/>
                  <w:spacing w:after="0"/>
                  <w:ind w:left="360"/>
                  <w:rPr>
                    <w:rFonts w:ascii="NTPreCursivef" w:hAnsi="NTPreCursivef"/>
                  </w:rPr>
                </w:pPr>
              </w:p>
              <w:p w14:paraId="1FBBDAFF" w14:textId="09FE2BF5" w:rsidR="00212A25" w:rsidRPr="00834C7C" w:rsidRDefault="00212A25" w:rsidP="00212A25">
                <w:pPr>
                  <w:pStyle w:val="ListParagraph"/>
                  <w:spacing w:after="0"/>
                  <w:ind w:left="360"/>
                  <w:rPr>
                    <w:rFonts w:ascii="NTPreCursivef" w:hAnsi="NTPreCursivef"/>
                  </w:rPr>
                </w:pPr>
              </w:p>
            </w:tc>
            <w:tc>
              <w:tcPr>
                <w:tcW w:w="3649" w:type="dxa"/>
              </w:tcPr>
              <w:p w14:paraId="04CD2721" w14:textId="77777777" w:rsidR="006D4EAC" w:rsidRPr="00834C7C" w:rsidRDefault="006D4EAC" w:rsidP="006D4EAC">
                <w:pPr>
                  <w:rPr>
                    <w:rFonts w:ascii="NTPreCursivef" w:hAnsi="NTPreCursivef"/>
                  </w:rPr>
                </w:pPr>
              </w:p>
            </w:tc>
          </w:tr>
        </w:tbl>
        <w:p w14:paraId="2E50DB73" w14:textId="339FFCB8" w:rsidR="00C4373F" w:rsidRDefault="00353E67" w:rsidP="00B258E9"/>
      </w:sdtContent>
    </w:sdt>
    <w:sectPr w:rsidR="00C4373F" w:rsidSect="004C056E">
      <w:footerReference w:type="first" r:id="rId14"/>
      <w:type w:val="oddPage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72FF" w14:textId="77777777" w:rsidR="001B152E" w:rsidRDefault="001B152E" w:rsidP="00C624D5">
      <w:pPr>
        <w:spacing w:after="0" w:line="240" w:lineRule="auto"/>
      </w:pPr>
      <w:r>
        <w:separator/>
      </w:r>
    </w:p>
  </w:endnote>
  <w:endnote w:type="continuationSeparator" w:id="0">
    <w:p w14:paraId="444F449F" w14:textId="77777777" w:rsidR="001B152E" w:rsidRDefault="001B152E" w:rsidP="00C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5EB5" w14:textId="77777777" w:rsidR="004C056E" w:rsidRDefault="004C056E">
    <w:pPr>
      <w:pStyle w:val="Footer"/>
    </w:pPr>
    <w:r>
      <w:t>Ref: DOC/POLICY/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="00B90196">
      <w:fldChar w:fldCharType="begin"/>
    </w:r>
    <w:r>
      <w:instrText xml:space="preserve"> PAGE   \* MERGEFORMAT </w:instrText>
    </w:r>
    <w:r w:rsidR="00B90196">
      <w:fldChar w:fldCharType="separate"/>
    </w:r>
    <w:r w:rsidR="005043FE">
      <w:rPr>
        <w:noProof/>
      </w:rPr>
      <w:t>1</w:t>
    </w:r>
    <w:r w:rsidR="00B901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8FEC" w14:textId="77777777" w:rsidR="001B152E" w:rsidRDefault="001B152E" w:rsidP="00C624D5">
      <w:pPr>
        <w:spacing w:after="0" w:line="240" w:lineRule="auto"/>
      </w:pPr>
      <w:r>
        <w:separator/>
      </w:r>
    </w:p>
  </w:footnote>
  <w:footnote w:type="continuationSeparator" w:id="0">
    <w:p w14:paraId="42D77E91" w14:textId="77777777" w:rsidR="001B152E" w:rsidRDefault="001B152E" w:rsidP="00C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90F"/>
    <w:multiLevelType w:val="hybridMultilevel"/>
    <w:tmpl w:val="58BC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E1D"/>
    <w:multiLevelType w:val="hybridMultilevel"/>
    <w:tmpl w:val="BC9EA184"/>
    <w:lvl w:ilvl="0" w:tplc="0024D64C">
      <w:numFmt w:val="bullet"/>
      <w:lvlText w:val="•"/>
      <w:lvlJc w:val="left"/>
      <w:pPr>
        <w:ind w:left="1080" w:hanging="72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11EE"/>
    <w:multiLevelType w:val="multilevel"/>
    <w:tmpl w:val="76D43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F83AC2"/>
    <w:multiLevelType w:val="hybridMultilevel"/>
    <w:tmpl w:val="C876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5B10"/>
    <w:multiLevelType w:val="hybridMultilevel"/>
    <w:tmpl w:val="A8323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33B"/>
    <w:multiLevelType w:val="multilevel"/>
    <w:tmpl w:val="D7321338"/>
    <w:lvl w:ilvl="0">
      <w:start w:val="1"/>
      <w:numFmt w:val="decimal"/>
      <w:pStyle w:val="Heading1"/>
      <w:lvlText w:val="%1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1">
      <w:start w:val="1"/>
      <w:numFmt w:val="decimal"/>
      <w:pStyle w:val="Heading2"/>
      <w:lvlText w:val="%2.1"/>
      <w:lvlJc w:val="left"/>
      <w:pPr>
        <w:ind w:left="2126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none"/>
      <w:lvlText w:val="%3."/>
      <w:lvlJc w:val="right"/>
      <w:pPr>
        <w:ind w:left="3294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6" w15:restartNumberingAfterBreak="0">
    <w:nsid w:val="525E1B4B"/>
    <w:multiLevelType w:val="hybridMultilevel"/>
    <w:tmpl w:val="F738B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673"/>
    <w:multiLevelType w:val="hybridMultilevel"/>
    <w:tmpl w:val="CDCEF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6D7A"/>
    <w:multiLevelType w:val="hybridMultilevel"/>
    <w:tmpl w:val="CD04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77B8"/>
    <w:multiLevelType w:val="hybridMultilevel"/>
    <w:tmpl w:val="CDCEF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9B2"/>
    <w:multiLevelType w:val="hybridMultilevel"/>
    <w:tmpl w:val="E538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9328">
    <w:abstractNumId w:val="5"/>
  </w:num>
  <w:num w:numId="2" w16cid:durableId="1359966146">
    <w:abstractNumId w:val="2"/>
  </w:num>
  <w:num w:numId="3" w16cid:durableId="2042320763">
    <w:abstractNumId w:val="0"/>
  </w:num>
  <w:num w:numId="4" w16cid:durableId="1334991176">
    <w:abstractNumId w:val="7"/>
  </w:num>
  <w:num w:numId="5" w16cid:durableId="2067338223">
    <w:abstractNumId w:val="9"/>
  </w:num>
  <w:num w:numId="6" w16cid:durableId="2000306798">
    <w:abstractNumId w:val="8"/>
  </w:num>
  <w:num w:numId="7" w16cid:durableId="1317799618">
    <w:abstractNumId w:val="4"/>
  </w:num>
  <w:num w:numId="8" w16cid:durableId="25952299">
    <w:abstractNumId w:val="10"/>
  </w:num>
  <w:num w:numId="9" w16cid:durableId="1349064251">
    <w:abstractNumId w:val="3"/>
  </w:num>
  <w:num w:numId="10" w16cid:durableId="38289365">
    <w:abstractNumId w:val="1"/>
  </w:num>
  <w:num w:numId="11" w16cid:durableId="16910305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4"/>
    <w:rsid w:val="000144BE"/>
    <w:rsid w:val="00015196"/>
    <w:rsid w:val="00050330"/>
    <w:rsid w:val="00061845"/>
    <w:rsid w:val="00086169"/>
    <w:rsid w:val="000939F2"/>
    <w:rsid w:val="000A33F5"/>
    <w:rsid w:val="000C18B8"/>
    <w:rsid w:val="0010575D"/>
    <w:rsid w:val="001327B3"/>
    <w:rsid w:val="00144EAD"/>
    <w:rsid w:val="001541EA"/>
    <w:rsid w:val="001779DB"/>
    <w:rsid w:val="001937FE"/>
    <w:rsid w:val="00193CB3"/>
    <w:rsid w:val="00195BDE"/>
    <w:rsid w:val="001B152E"/>
    <w:rsid w:val="001C3B9A"/>
    <w:rsid w:val="001E354F"/>
    <w:rsid w:val="001E77DD"/>
    <w:rsid w:val="001F187B"/>
    <w:rsid w:val="001F36C0"/>
    <w:rsid w:val="00212A25"/>
    <w:rsid w:val="00217CB5"/>
    <w:rsid w:val="00250C01"/>
    <w:rsid w:val="00261A19"/>
    <w:rsid w:val="002640CD"/>
    <w:rsid w:val="0028220A"/>
    <w:rsid w:val="002901CC"/>
    <w:rsid w:val="002C2EB7"/>
    <w:rsid w:val="002C593D"/>
    <w:rsid w:val="002D6158"/>
    <w:rsid w:val="002D7B2A"/>
    <w:rsid w:val="002F3405"/>
    <w:rsid w:val="002F3EBA"/>
    <w:rsid w:val="002F7BD5"/>
    <w:rsid w:val="00301270"/>
    <w:rsid w:val="003015D5"/>
    <w:rsid w:val="00302366"/>
    <w:rsid w:val="003231D2"/>
    <w:rsid w:val="00326B96"/>
    <w:rsid w:val="00336D70"/>
    <w:rsid w:val="00351835"/>
    <w:rsid w:val="00353E67"/>
    <w:rsid w:val="00362623"/>
    <w:rsid w:val="00367234"/>
    <w:rsid w:val="003B7F5D"/>
    <w:rsid w:val="003C5873"/>
    <w:rsid w:val="003E034F"/>
    <w:rsid w:val="003E0A78"/>
    <w:rsid w:val="003E5E64"/>
    <w:rsid w:val="003F3B41"/>
    <w:rsid w:val="003F6780"/>
    <w:rsid w:val="00415821"/>
    <w:rsid w:val="0041645B"/>
    <w:rsid w:val="00425BA2"/>
    <w:rsid w:val="004417FC"/>
    <w:rsid w:val="004420FC"/>
    <w:rsid w:val="004A4783"/>
    <w:rsid w:val="004C056E"/>
    <w:rsid w:val="004C1C11"/>
    <w:rsid w:val="004D27B0"/>
    <w:rsid w:val="004E3061"/>
    <w:rsid w:val="005043FE"/>
    <w:rsid w:val="005048E0"/>
    <w:rsid w:val="005177D3"/>
    <w:rsid w:val="0052300D"/>
    <w:rsid w:val="00523243"/>
    <w:rsid w:val="005377B2"/>
    <w:rsid w:val="005417C5"/>
    <w:rsid w:val="00542751"/>
    <w:rsid w:val="00550E81"/>
    <w:rsid w:val="00574408"/>
    <w:rsid w:val="00580304"/>
    <w:rsid w:val="005A27AB"/>
    <w:rsid w:val="005B54DC"/>
    <w:rsid w:val="005C67B8"/>
    <w:rsid w:val="005D26B8"/>
    <w:rsid w:val="005F02CC"/>
    <w:rsid w:val="00600D54"/>
    <w:rsid w:val="006040FC"/>
    <w:rsid w:val="00613616"/>
    <w:rsid w:val="00613AC4"/>
    <w:rsid w:val="00622FF6"/>
    <w:rsid w:val="00635E4D"/>
    <w:rsid w:val="00637512"/>
    <w:rsid w:val="00643032"/>
    <w:rsid w:val="00643221"/>
    <w:rsid w:val="00665109"/>
    <w:rsid w:val="00672551"/>
    <w:rsid w:val="00675493"/>
    <w:rsid w:val="00676182"/>
    <w:rsid w:val="0067703F"/>
    <w:rsid w:val="0068012F"/>
    <w:rsid w:val="00681376"/>
    <w:rsid w:val="00682558"/>
    <w:rsid w:val="00684351"/>
    <w:rsid w:val="006C7F90"/>
    <w:rsid w:val="006D4EAC"/>
    <w:rsid w:val="006E135F"/>
    <w:rsid w:val="006E1A59"/>
    <w:rsid w:val="006E7530"/>
    <w:rsid w:val="00721C59"/>
    <w:rsid w:val="007306FB"/>
    <w:rsid w:val="00772507"/>
    <w:rsid w:val="00775B0A"/>
    <w:rsid w:val="007A4D47"/>
    <w:rsid w:val="007A676B"/>
    <w:rsid w:val="007C3BF7"/>
    <w:rsid w:val="007D3FB9"/>
    <w:rsid w:val="007D5146"/>
    <w:rsid w:val="007E786F"/>
    <w:rsid w:val="007E7C99"/>
    <w:rsid w:val="007F74CE"/>
    <w:rsid w:val="00805516"/>
    <w:rsid w:val="00820200"/>
    <w:rsid w:val="00823713"/>
    <w:rsid w:val="00824B64"/>
    <w:rsid w:val="00827CB6"/>
    <w:rsid w:val="00834C7C"/>
    <w:rsid w:val="008368DC"/>
    <w:rsid w:val="0084708B"/>
    <w:rsid w:val="00852189"/>
    <w:rsid w:val="00853956"/>
    <w:rsid w:val="008579CA"/>
    <w:rsid w:val="00866155"/>
    <w:rsid w:val="00874E84"/>
    <w:rsid w:val="00894C5B"/>
    <w:rsid w:val="00895C42"/>
    <w:rsid w:val="008A2C73"/>
    <w:rsid w:val="008B0340"/>
    <w:rsid w:val="008B24C0"/>
    <w:rsid w:val="008B2C50"/>
    <w:rsid w:val="008C4A1E"/>
    <w:rsid w:val="008D2C96"/>
    <w:rsid w:val="008E7887"/>
    <w:rsid w:val="00923EAC"/>
    <w:rsid w:val="00931D1E"/>
    <w:rsid w:val="00970A2F"/>
    <w:rsid w:val="009756DC"/>
    <w:rsid w:val="00982C58"/>
    <w:rsid w:val="00997AB5"/>
    <w:rsid w:val="009C0437"/>
    <w:rsid w:val="009E09B7"/>
    <w:rsid w:val="009E2B3F"/>
    <w:rsid w:val="009E2FE4"/>
    <w:rsid w:val="009E6464"/>
    <w:rsid w:val="009E7F7B"/>
    <w:rsid w:val="009F1ECB"/>
    <w:rsid w:val="00A00A9D"/>
    <w:rsid w:val="00A03C43"/>
    <w:rsid w:val="00A445B0"/>
    <w:rsid w:val="00A6343C"/>
    <w:rsid w:val="00A63D17"/>
    <w:rsid w:val="00A669FD"/>
    <w:rsid w:val="00A725E8"/>
    <w:rsid w:val="00A8444C"/>
    <w:rsid w:val="00A85A90"/>
    <w:rsid w:val="00A93C4A"/>
    <w:rsid w:val="00A962D3"/>
    <w:rsid w:val="00A97575"/>
    <w:rsid w:val="00AA0EEB"/>
    <w:rsid w:val="00AB2683"/>
    <w:rsid w:val="00AB6F45"/>
    <w:rsid w:val="00AC4962"/>
    <w:rsid w:val="00AD3EA9"/>
    <w:rsid w:val="00AE671E"/>
    <w:rsid w:val="00AF2903"/>
    <w:rsid w:val="00B01233"/>
    <w:rsid w:val="00B01F9E"/>
    <w:rsid w:val="00B0595E"/>
    <w:rsid w:val="00B258E9"/>
    <w:rsid w:val="00B37481"/>
    <w:rsid w:val="00B446AB"/>
    <w:rsid w:val="00B50776"/>
    <w:rsid w:val="00B57178"/>
    <w:rsid w:val="00B57634"/>
    <w:rsid w:val="00B67A75"/>
    <w:rsid w:val="00B72340"/>
    <w:rsid w:val="00B75512"/>
    <w:rsid w:val="00B8253A"/>
    <w:rsid w:val="00B83A2F"/>
    <w:rsid w:val="00B90196"/>
    <w:rsid w:val="00BA164F"/>
    <w:rsid w:val="00BC3EAC"/>
    <w:rsid w:val="00C015ED"/>
    <w:rsid w:val="00C03403"/>
    <w:rsid w:val="00C212E6"/>
    <w:rsid w:val="00C25E14"/>
    <w:rsid w:val="00C3041C"/>
    <w:rsid w:val="00C347AC"/>
    <w:rsid w:val="00C415D7"/>
    <w:rsid w:val="00C4373F"/>
    <w:rsid w:val="00C46378"/>
    <w:rsid w:val="00C56F56"/>
    <w:rsid w:val="00C624D5"/>
    <w:rsid w:val="00C800DC"/>
    <w:rsid w:val="00C83597"/>
    <w:rsid w:val="00C875DD"/>
    <w:rsid w:val="00CB0AB9"/>
    <w:rsid w:val="00CC61C8"/>
    <w:rsid w:val="00CC66A4"/>
    <w:rsid w:val="00CD0505"/>
    <w:rsid w:val="00CF13AC"/>
    <w:rsid w:val="00CF69F7"/>
    <w:rsid w:val="00D03654"/>
    <w:rsid w:val="00D34FE1"/>
    <w:rsid w:val="00D4218B"/>
    <w:rsid w:val="00D456BA"/>
    <w:rsid w:val="00D47024"/>
    <w:rsid w:val="00D815CF"/>
    <w:rsid w:val="00D82B4D"/>
    <w:rsid w:val="00D85757"/>
    <w:rsid w:val="00D85FE4"/>
    <w:rsid w:val="00D94587"/>
    <w:rsid w:val="00DA3235"/>
    <w:rsid w:val="00DA5A00"/>
    <w:rsid w:val="00DB5B35"/>
    <w:rsid w:val="00DE47A9"/>
    <w:rsid w:val="00DF31E3"/>
    <w:rsid w:val="00E0432C"/>
    <w:rsid w:val="00E04DD8"/>
    <w:rsid w:val="00E05C35"/>
    <w:rsid w:val="00E071AB"/>
    <w:rsid w:val="00E13D67"/>
    <w:rsid w:val="00E158E1"/>
    <w:rsid w:val="00E23BCA"/>
    <w:rsid w:val="00E54BF8"/>
    <w:rsid w:val="00E75AC2"/>
    <w:rsid w:val="00E87A41"/>
    <w:rsid w:val="00E93467"/>
    <w:rsid w:val="00E96D3C"/>
    <w:rsid w:val="00EC512E"/>
    <w:rsid w:val="00ED30EA"/>
    <w:rsid w:val="00ED6ED9"/>
    <w:rsid w:val="00EE1EB8"/>
    <w:rsid w:val="00EE4ED4"/>
    <w:rsid w:val="00EF4EB5"/>
    <w:rsid w:val="00F00996"/>
    <w:rsid w:val="00F048D6"/>
    <w:rsid w:val="00F12D6C"/>
    <w:rsid w:val="00F15666"/>
    <w:rsid w:val="00F234D9"/>
    <w:rsid w:val="00F40493"/>
    <w:rsid w:val="00F4157B"/>
    <w:rsid w:val="00F45F39"/>
    <w:rsid w:val="00F53AFC"/>
    <w:rsid w:val="00F64A3C"/>
    <w:rsid w:val="00F67101"/>
    <w:rsid w:val="00F80086"/>
    <w:rsid w:val="00F86244"/>
    <w:rsid w:val="00F91857"/>
    <w:rsid w:val="00F92967"/>
    <w:rsid w:val="00F9615A"/>
    <w:rsid w:val="00FA5F1B"/>
    <w:rsid w:val="00FB6D1D"/>
    <w:rsid w:val="00FC16EF"/>
    <w:rsid w:val="00FC4AC3"/>
    <w:rsid w:val="00FE499A"/>
    <w:rsid w:val="00FF3210"/>
    <w:rsid w:val="1664A5FA"/>
    <w:rsid w:val="5DEBF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F50F6"/>
  <w15:docId w15:val="{B036CF83-D19A-4181-B227-88105A6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D5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D5"/>
    <w:pPr>
      <w:keepNext/>
      <w:keepLines/>
      <w:numPr>
        <w:numId w:val="1"/>
      </w:numPr>
      <w:spacing w:before="480" w:after="12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623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4D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62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2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7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11">
    <w:name w:val="Heading 11"/>
    <w:basedOn w:val="Normal"/>
    <w:next w:val="Normal"/>
    <w:uiPriority w:val="9"/>
    <w:rsid w:val="00367234"/>
    <w:pPr>
      <w:keepNext/>
      <w:keepLines/>
      <w:spacing w:before="480" w:after="0"/>
      <w:ind w:left="357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qFormat/>
    <w:rsid w:val="00C624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24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D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4D5"/>
    <w:pPr>
      <w:numPr>
        <w:numId w:val="0"/>
      </w:num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24D5"/>
    <w:pPr>
      <w:tabs>
        <w:tab w:val="left" w:pos="660"/>
        <w:tab w:val="right" w:leader="dot" w:pos="9016"/>
      </w:tabs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624D5"/>
    <w:pPr>
      <w:tabs>
        <w:tab w:val="left" w:pos="880"/>
        <w:tab w:val="right" w:leader="dot" w:pos="9016"/>
      </w:tabs>
      <w:spacing w:after="0"/>
      <w:ind w:left="221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624D5"/>
    <w:pPr>
      <w:tabs>
        <w:tab w:val="right" w:leader="dot" w:pos="9016"/>
      </w:tabs>
      <w:spacing w:after="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4D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24D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624D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624D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624D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624D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624D5"/>
    <w:pPr>
      <w:spacing w:after="0"/>
      <w:ind w:left="176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D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4702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C043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The Grove Primary School &amp; Nursery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AAF250511C4DBCE8265C9C6E4E1B" ma:contentTypeVersion="16" ma:contentTypeDescription="Create a new document." ma:contentTypeScope="" ma:versionID="492d297bf9e1e1d8bdbf012edf647fa7">
  <xsd:schema xmlns:xsd="http://www.w3.org/2001/XMLSchema" xmlns:xs="http://www.w3.org/2001/XMLSchema" xmlns:p="http://schemas.microsoft.com/office/2006/metadata/properties" xmlns:ns2="d03c0ee3-958b-4e1f-93de-0294ea3e62d4" xmlns:ns3="337717d5-3bec-49d3-b76c-75a3a67f51a5" targetNamespace="http://schemas.microsoft.com/office/2006/metadata/properties" ma:root="true" ma:fieldsID="eca6502ac99d97ffedbe12793a104628" ns2:_="" ns3:_="">
    <xsd:import namespace="d03c0ee3-958b-4e1f-93de-0294ea3e62d4"/>
    <xsd:import namespace="337717d5-3bec-49d3-b76c-75a3a67f5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0ee3-958b-4e1f-93de-0294ea3e62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13ee3-3c75-40a0-b0f3-3beebf341b50}" ma:internalName="TaxCatchAll" ma:showField="CatchAllData" ma:web="d03c0ee3-958b-4e1f-93de-0294ea3e6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17d5-3bec-49d3-b76c-75a3a67f5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3c0ee3-958b-4e1f-93de-0294ea3e62d4">
      <UserInfo>
        <DisplayName>Ms D Duignan</DisplayName>
        <AccountId>265</AccountId>
        <AccountType/>
      </UserInfo>
    </SharedWithUsers>
    <MediaLengthInSeconds xmlns="337717d5-3bec-49d3-b76c-75a3a67f51a5" xsi:nil="true"/>
    <TaxCatchAll xmlns="d03c0ee3-958b-4e1f-93de-0294ea3e62d4" xsi:nil="true"/>
    <lcf76f155ced4ddcb4097134ff3c332f xmlns="337717d5-3bec-49d3-b76c-75a3a67f51a5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34D45-6110-417F-9FBC-C493B3AB3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E0CB4C-08B7-49F4-9CCB-5BF1EE76E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0ee3-958b-4e1f-93de-0294ea3e62d4"/>
    <ds:schemaRef ds:uri="337717d5-3bec-49d3-b76c-75a3a67f5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18F4F-3C4B-4AA0-828E-AF6251F0C62C}">
  <ds:schemaRefs>
    <ds:schemaRef ds:uri="http://schemas.openxmlformats.org/package/2006/metadata/core-properties"/>
    <ds:schemaRef ds:uri="http://schemas.microsoft.com/office/infopath/2007/PartnerControls"/>
    <ds:schemaRef ds:uri="337717d5-3bec-49d3-b76c-75a3a67f51a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d03c0ee3-958b-4e1f-93de-0294ea3e62d4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747D72-AE0E-43DA-A303-E3021BAE6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Policy</vt:lpstr>
    </vt:vector>
  </TitlesOfParts>
  <Company>Grove Primay School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Policy</dc:title>
  <dc:subject/>
  <dc:creator>Steve Smith</dc:creator>
  <cp:keywords/>
  <cp:lastModifiedBy>Esther Miller</cp:lastModifiedBy>
  <cp:revision>3</cp:revision>
  <cp:lastPrinted>2019-11-21T13:27:00Z</cp:lastPrinted>
  <dcterms:created xsi:type="dcterms:W3CDTF">2022-10-03T21:21:00Z</dcterms:created>
  <dcterms:modified xsi:type="dcterms:W3CDTF">2022-10-03T21:22:00Z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0x010100F4B2AAF250511C4DBCE8265C9C6E4E1B</vt:lpwstr>
  </property>
  <property fmtid="{D5CDD505-2E9C-101B-9397-08002B2CF9AE}" pid="3" name="Order">
    <vt:r8>63607800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